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FF1" w:rsidRPr="005A34C0" w:rsidRDefault="003376D8" w:rsidP="00150421">
      <w:pPr>
        <w:spacing w:after="120" w:line="240" w:lineRule="auto"/>
        <w:ind w:left="3969"/>
        <w:jc w:val="both"/>
        <w:rPr>
          <w:rFonts w:ascii="Arial" w:hAnsi="Arial" w:cs="Arial"/>
          <w:sz w:val="28"/>
          <w:szCs w:val="28"/>
          <w:lang w:val="es-ES_tradnl"/>
        </w:rPr>
      </w:pPr>
      <w:r w:rsidRPr="004B0F5D">
        <w:rPr>
          <w:rFonts w:ascii="Arial" w:hAnsi="Arial" w:cs="Arial"/>
          <w:b/>
          <w:sz w:val="28"/>
          <w:szCs w:val="28"/>
          <w:highlight w:val="yellow"/>
          <w:lang w:val="es-ES_tradnl"/>
        </w:rPr>
        <w:t xml:space="preserve">CONTROVERSIA </w:t>
      </w:r>
      <w:r w:rsidR="00152FF1" w:rsidRPr="004B0F5D">
        <w:rPr>
          <w:rFonts w:ascii="Arial" w:hAnsi="Arial" w:cs="Arial"/>
          <w:b/>
          <w:sz w:val="28"/>
          <w:szCs w:val="28"/>
          <w:highlight w:val="yellow"/>
          <w:lang w:val="es-ES_tradnl"/>
        </w:rPr>
        <w:t>CONSTITUCIONAL 69/2018</w:t>
      </w:r>
      <w:bookmarkStart w:id="0" w:name="_GoBack"/>
      <w:bookmarkEnd w:id="0"/>
    </w:p>
    <w:p w:rsidR="00152FF1" w:rsidRPr="00150421" w:rsidRDefault="00152FF1" w:rsidP="00150421">
      <w:pPr>
        <w:spacing w:after="60" w:line="240" w:lineRule="auto"/>
        <w:ind w:left="3969"/>
        <w:jc w:val="both"/>
        <w:rPr>
          <w:rFonts w:ascii="Arial" w:hAnsi="Arial" w:cs="Arial"/>
          <w:sz w:val="28"/>
          <w:szCs w:val="28"/>
          <w:lang w:val="es-ES_tradnl"/>
        </w:rPr>
      </w:pPr>
      <w:r w:rsidRPr="008E5CEB">
        <w:rPr>
          <w:rFonts w:ascii="Arial" w:hAnsi="Arial" w:cs="Arial"/>
          <w:b/>
          <w:sz w:val="28"/>
          <w:szCs w:val="28"/>
          <w:lang w:val="es-ES_tradnl"/>
        </w:rPr>
        <w:t>ACTOR: PODER LEGISLATIVO DEL ESTADO DE JALISCO</w:t>
      </w:r>
    </w:p>
    <w:p w:rsidR="00152FF1" w:rsidRPr="00150421" w:rsidRDefault="00152FF1" w:rsidP="00152FF1">
      <w:pPr>
        <w:pStyle w:val="corte2ponente"/>
        <w:rPr>
          <w:b w:val="0"/>
          <w:sz w:val="28"/>
          <w:szCs w:val="28"/>
        </w:rPr>
      </w:pPr>
    </w:p>
    <w:p w:rsidR="00152FF1" w:rsidRPr="00150421" w:rsidRDefault="00152FF1" w:rsidP="00152FF1">
      <w:pPr>
        <w:pStyle w:val="corte2ponente"/>
        <w:outlineLvl w:val="0"/>
        <w:rPr>
          <w:b w:val="0"/>
          <w:sz w:val="28"/>
          <w:szCs w:val="28"/>
        </w:rPr>
      </w:pPr>
    </w:p>
    <w:p w:rsidR="00152FF1" w:rsidRPr="00150421" w:rsidRDefault="00152FF1" w:rsidP="00152FF1">
      <w:pPr>
        <w:pStyle w:val="corte2ponente"/>
        <w:spacing w:after="40"/>
        <w:outlineLvl w:val="0"/>
        <w:rPr>
          <w:b w:val="0"/>
          <w:sz w:val="28"/>
          <w:szCs w:val="28"/>
        </w:rPr>
      </w:pPr>
      <w:r w:rsidRPr="008E5CEB">
        <w:rPr>
          <w:caps w:val="0"/>
          <w:sz w:val="28"/>
          <w:szCs w:val="28"/>
        </w:rPr>
        <w:t>PONENTE: MINISTRA NORMA LUCÍA PIÑA HERNÁNDEZ</w:t>
      </w:r>
    </w:p>
    <w:p w:rsidR="00152FF1" w:rsidRPr="008E5CEB" w:rsidRDefault="00152FF1" w:rsidP="00152FF1">
      <w:pPr>
        <w:pStyle w:val="corte2ponente"/>
        <w:spacing w:after="40"/>
        <w:outlineLvl w:val="0"/>
        <w:rPr>
          <w:sz w:val="28"/>
          <w:szCs w:val="28"/>
          <w:lang w:val="es-MX"/>
        </w:rPr>
      </w:pPr>
      <w:r w:rsidRPr="008E5CEB">
        <w:rPr>
          <w:caps w:val="0"/>
          <w:sz w:val="28"/>
          <w:szCs w:val="28"/>
          <w:lang w:val="es-MX"/>
        </w:rPr>
        <w:t>SECRETARIO</w:t>
      </w:r>
      <w:r w:rsidR="00150421">
        <w:rPr>
          <w:caps w:val="0"/>
          <w:sz w:val="28"/>
          <w:szCs w:val="28"/>
          <w:lang w:val="es-MX"/>
        </w:rPr>
        <w:t xml:space="preserve"> DE ESTUDIO Y CUENTA</w:t>
      </w:r>
      <w:r w:rsidRPr="008E5CEB">
        <w:rPr>
          <w:caps w:val="0"/>
          <w:sz w:val="28"/>
          <w:szCs w:val="28"/>
          <w:lang w:val="es-MX"/>
        </w:rPr>
        <w:t>: ALEJANDRO GONZÁLEZ PIÑA</w:t>
      </w:r>
    </w:p>
    <w:p w:rsidR="003376D8" w:rsidRPr="00150421" w:rsidRDefault="003376D8" w:rsidP="00150421">
      <w:pPr>
        <w:spacing w:after="0" w:line="360" w:lineRule="auto"/>
        <w:jc w:val="center"/>
        <w:outlineLvl w:val="0"/>
        <w:rPr>
          <w:rFonts w:ascii="Arial" w:eastAsia="Times New Roman" w:hAnsi="Arial"/>
          <w:caps/>
          <w:sz w:val="28"/>
          <w:szCs w:val="28"/>
          <w:lang w:val="es-ES_tradnl" w:eastAsia="es-MX"/>
        </w:rPr>
      </w:pPr>
    </w:p>
    <w:p w:rsidR="003376D8" w:rsidRPr="00150421" w:rsidRDefault="003376D8" w:rsidP="00150421">
      <w:pPr>
        <w:spacing w:after="0" w:line="360" w:lineRule="auto"/>
        <w:jc w:val="center"/>
        <w:outlineLvl w:val="0"/>
        <w:rPr>
          <w:rFonts w:ascii="Arial" w:eastAsia="Times New Roman" w:hAnsi="Arial"/>
          <w:caps/>
          <w:sz w:val="28"/>
          <w:szCs w:val="28"/>
          <w:lang w:val="es-ES_tradnl" w:eastAsia="es-MX"/>
        </w:rPr>
      </w:pPr>
      <w:r w:rsidRPr="009B628C">
        <w:rPr>
          <w:rFonts w:ascii="Arial" w:eastAsia="Times New Roman" w:hAnsi="Arial"/>
          <w:b/>
          <w:caps/>
          <w:sz w:val="28"/>
          <w:szCs w:val="28"/>
          <w:lang w:val="es-ES_tradnl" w:eastAsia="es-MX"/>
        </w:rPr>
        <w:t>SÍNTESIS</w:t>
      </w:r>
    </w:p>
    <w:p w:rsidR="003376D8" w:rsidRPr="00150421" w:rsidRDefault="003376D8" w:rsidP="00150421">
      <w:pPr>
        <w:spacing w:after="0" w:line="360" w:lineRule="auto"/>
        <w:ind w:right="51"/>
        <w:jc w:val="center"/>
        <w:outlineLvl w:val="0"/>
        <w:rPr>
          <w:rFonts w:ascii="Arial" w:eastAsia="Times New Roman" w:hAnsi="Arial"/>
          <w:caps/>
          <w:sz w:val="28"/>
          <w:szCs w:val="28"/>
          <w:lang w:val="es-ES_tradnl" w:eastAsia="es-MX"/>
        </w:rPr>
      </w:pPr>
    </w:p>
    <w:p w:rsidR="003376D8" w:rsidRPr="005A34C0" w:rsidRDefault="003376D8" w:rsidP="008E5CEB">
      <w:pPr>
        <w:spacing w:after="0" w:line="360" w:lineRule="auto"/>
        <w:ind w:right="51"/>
        <w:jc w:val="both"/>
        <w:outlineLvl w:val="0"/>
        <w:rPr>
          <w:rFonts w:ascii="Arial" w:eastAsia="Times New Roman" w:hAnsi="Arial" w:cs="Arial"/>
          <w:caps/>
          <w:sz w:val="28"/>
          <w:szCs w:val="28"/>
          <w:lang w:val="es-ES_tradnl" w:eastAsia="es-MX"/>
        </w:rPr>
      </w:pPr>
      <w:r w:rsidRPr="00152FF1">
        <w:rPr>
          <w:rFonts w:ascii="Arial" w:eastAsia="Times New Roman" w:hAnsi="Arial"/>
          <w:b/>
          <w:caps/>
          <w:sz w:val="28"/>
          <w:szCs w:val="28"/>
          <w:lang w:val="es-ES_tradnl" w:eastAsia="es-MX"/>
        </w:rPr>
        <w:t xml:space="preserve">I. TEMA. </w:t>
      </w:r>
      <w:r w:rsidR="00160558" w:rsidRPr="00152FF1">
        <w:rPr>
          <w:rFonts w:ascii="Arial" w:eastAsia="Times New Roman" w:hAnsi="Arial"/>
          <w:sz w:val="28"/>
          <w:szCs w:val="28"/>
          <w:lang w:val="es-ES_tradnl" w:eastAsia="es-MX"/>
        </w:rPr>
        <w:t>Procedencia de la controversia constitucional, en contra de una sentencia emitida por el Tribunal Electoral del Poder Judicial de la Federación, dentro del juicio electoral promovido por el Tribunal Electoral del Estado de Jalisco, en contra de la convocatoria emitida por el Poder Legislativo de Jalisco para elegir al titular del órgano interno de control de e</w:t>
      </w:r>
      <w:r w:rsidR="005A34C0">
        <w:rPr>
          <w:rFonts w:ascii="Arial" w:eastAsia="Times New Roman" w:hAnsi="Arial"/>
          <w:sz w:val="28"/>
          <w:szCs w:val="28"/>
          <w:lang w:val="es-ES_tradnl" w:eastAsia="es-MX"/>
        </w:rPr>
        <w:t>se órgano jurisdiccional local.</w:t>
      </w:r>
    </w:p>
    <w:p w:rsidR="003376D8" w:rsidRPr="00152FF1" w:rsidRDefault="003376D8" w:rsidP="008E5CEB">
      <w:pPr>
        <w:spacing w:after="0" w:line="360" w:lineRule="auto"/>
        <w:ind w:right="51"/>
        <w:jc w:val="both"/>
        <w:outlineLvl w:val="0"/>
        <w:rPr>
          <w:rFonts w:ascii="Arial" w:eastAsia="Times New Roman" w:hAnsi="Arial" w:cs="Arial"/>
          <w:sz w:val="28"/>
          <w:szCs w:val="28"/>
          <w:lang w:val="es-ES_tradnl" w:eastAsia="es-MX"/>
        </w:rPr>
      </w:pPr>
    </w:p>
    <w:p w:rsidR="003376D8" w:rsidRPr="005A34C0" w:rsidRDefault="003376D8" w:rsidP="008E5CEB">
      <w:pPr>
        <w:spacing w:after="0" w:line="360" w:lineRule="auto"/>
        <w:ind w:right="51"/>
        <w:jc w:val="both"/>
        <w:outlineLvl w:val="0"/>
        <w:rPr>
          <w:rFonts w:ascii="Arial" w:eastAsia="Times New Roman" w:hAnsi="Arial" w:cs="Arial"/>
          <w:sz w:val="28"/>
          <w:szCs w:val="28"/>
          <w:lang w:val="es-ES_tradnl" w:eastAsia="es-MX"/>
        </w:rPr>
      </w:pPr>
      <w:r w:rsidRPr="00152FF1">
        <w:rPr>
          <w:rFonts w:ascii="Arial" w:eastAsia="Times New Roman" w:hAnsi="Arial" w:cs="Arial"/>
          <w:b/>
          <w:sz w:val="28"/>
          <w:szCs w:val="28"/>
          <w:lang w:val="es-ES_tradnl" w:eastAsia="es-MX"/>
        </w:rPr>
        <w:t>I</w:t>
      </w:r>
      <w:r w:rsidR="008E5CEB" w:rsidRPr="00152FF1">
        <w:rPr>
          <w:rFonts w:ascii="Arial" w:eastAsia="Times New Roman" w:hAnsi="Arial" w:cs="Arial"/>
          <w:b/>
          <w:sz w:val="28"/>
          <w:szCs w:val="28"/>
          <w:lang w:val="es-ES_tradnl" w:eastAsia="es-MX"/>
        </w:rPr>
        <w:t>I. CONSIDERACIONES DE</w:t>
      </w:r>
      <w:r w:rsidR="005A34C0">
        <w:rPr>
          <w:rFonts w:ascii="Arial" w:eastAsia="Times New Roman" w:hAnsi="Arial" w:cs="Arial"/>
          <w:b/>
          <w:sz w:val="28"/>
          <w:szCs w:val="28"/>
          <w:lang w:val="es-ES_tradnl" w:eastAsia="es-MX"/>
        </w:rPr>
        <w:t xml:space="preserve"> </w:t>
      </w:r>
      <w:r w:rsidR="008E5CEB" w:rsidRPr="00152FF1">
        <w:rPr>
          <w:rFonts w:ascii="Arial" w:eastAsia="Times New Roman" w:hAnsi="Arial" w:cs="Arial"/>
          <w:b/>
          <w:sz w:val="28"/>
          <w:szCs w:val="28"/>
          <w:lang w:val="es-ES_tradnl" w:eastAsia="es-MX"/>
        </w:rPr>
        <w:t>L</w:t>
      </w:r>
      <w:r w:rsidR="005A34C0">
        <w:rPr>
          <w:rFonts w:ascii="Arial" w:eastAsia="Times New Roman" w:hAnsi="Arial" w:cs="Arial"/>
          <w:b/>
          <w:sz w:val="28"/>
          <w:szCs w:val="28"/>
          <w:lang w:val="es-ES_tradnl" w:eastAsia="es-MX"/>
        </w:rPr>
        <w:t>A SENTENCIA</w:t>
      </w:r>
    </w:p>
    <w:p w:rsidR="003376D8" w:rsidRPr="00152FF1" w:rsidRDefault="003376D8" w:rsidP="008E5CEB">
      <w:pPr>
        <w:spacing w:after="0" w:line="360" w:lineRule="auto"/>
        <w:ind w:right="51"/>
        <w:jc w:val="both"/>
        <w:rPr>
          <w:rFonts w:ascii="Arial" w:hAnsi="Arial" w:cs="Arial"/>
          <w:sz w:val="28"/>
          <w:szCs w:val="28"/>
          <w:lang w:eastAsia="es-ES"/>
        </w:rPr>
      </w:pPr>
    </w:p>
    <w:p w:rsidR="003376D8" w:rsidRPr="00152FF1" w:rsidRDefault="005A34C0" w:rsidP="008E5CEB">
      <w:pPr>
        <w:spacing w:after="0" w:line="360" w:lineRule="auto"/>
        <w:ind w:right="51"/>
        <w:jc w:val="both"/>
        <w:rPr>
          <w:rFonts w:ascii="Arial" w:hAnsi="Arial" w:cs="Arial"/>
          <w:sz w:val="28"/>
          <w:szCs w:val="28"/>
          <w:lang w:eastAsia="es-ES"/>
        </w:rPr>
      </w:pPr>
      <w:r>
        <w:rPr>
          <w:rFonts w:ascii="Arial" w:hAnsi="Arial" w:cs="Arial"/>
          <w:sz w:val="28"/>
          <w:szCs w:val="28"/>
        </w:rPr>
        <w:t>S</w:t>
      </w:r>
      <w:r w:rsidR="003376D8" w:rsidRPr="00152FF1">
        <w:rPr>
          <w:rFonts w:ascii="Arial" w:hAnsi="Arial" w:cs="Arial"/>
          <w:sz w:val="28"/>
          <w:szCs w:val="28"/>
        </w:rPr>
        <w:t>e considera que esta Primera Sala es competente para conocer de la impugnación planteada</w:t>
      </w:r>
      <w:r w:rsidR="000D64C9">
        <w:rPr>
          <w:rFonts w:ascii="Arial" w:hAnsi="Arial" w:cs="Arial"/>
          <w:sz w:val="28"/>
          <w:szCs w:val="28"/>
          <w:lang w:eastAsia="es-ES"/>
        </w:rPr>
        <w:t>,</w:t>
      </w:r>
      <w:r w:rsidR="00DE5434" w:rsidRPr="00152FF1">
        <w:rPr>
          <w:rFonts w:ascii="Arial" w:hAnsi="Arial" w:cs="Arial"/>
          <w:sz w:val="28"/>
          <w:szCs w:val="28"/>
          <w:lang w:eastAsia="es-ES"/>
        </w:rPr>
        <w:t xml:space="preserve"> se precisa el acto impugnado</w:t>
      </w:r>
      <w:r w:rsidR="000D64C9">
        <w:rPr>
          <w:rFonts w:ascii="Arial" w:hAnsi="Arial" w:cs="Arial"/>
          <w:sz w:val="28"/>
          <w:szCs w:val="28"/>
          <w:lang w:eastAsia="es-ES"/>
        </w:rPr>
        <w:t>, se establece que la demanda de controversia constitucional fue presentada en tiempo y que</w:t>
      </w:r>
      <w:r>
        <w:rPr>
          <w:rFonts w:ascii="Arial" w:hAnsi="Arial" w:cs="Arial"/>
          <w:sz w:val="28"/>
          <w:szCs w:val="28"/>
          <w:lang w:eastAsia="es-ES"/>
        </w:rPr>
        <w:t>,</w:t>
      </w:r>
      <w:r w:rsidR="000D64C9">
        <w:rPr>
          <w:rFonts w:ascii="Arial" w:hAnsi="Arial" w:cs="Arial"/>
          <w:sz w:val="28"/>
          <w:szCs w:val="28"/>
          <w:lang w:eastAsia="es-ES"/>
        </w:rPr>
        <w:t xml:space="preserve"> quienes comparecieron a nombre</w:t>
      </w:r>
      <w:r>
        <w:rPr>
          <w:rFonts w:ascii="Arial" w:hAnsi="Arial" w:cs="Arial"/>
          <w:sz w:val="28"/>
          <w:szCs w:val="28"/>
          <w:lang w:eastAsia="es-ES"/>
        </w:rPr>
        <w:t>,</w:t>
      </w:r>
      <w:r w:rsidR="000D64C9">
        <w:rPr>
          <w:rFonts w:ascii="Arial" w:hAnsi="Arial" w:cs="Arial"/>
          <w:sz w:val="28"/>
          <w:szCs w:val="28"/>
          <w:lang w:eastAsia="es-ES"/>
        </w:rPr>
        <w:t xml:space="preserve"> tanto del Poder actor como del órgano jurisdiccional demandado, tienen legitimación</w:t>
      </w:r>
      <w:r>
        <w:rPr>
          <w:rFonts w:ascii="Arial" w:hAnsi="Arial" w:cs="Arial"/>
          <w:sz w:val="28"/>
          <w:szCs w:val="28"/>
          <w:lang w:eastAsia="es-ES"/>
        </w:rPr>
        <w:t>.</w:t>
      </w:r>
    </w:p>
    <w:p w:rsidR="003376D8" w:rsidRPr="00152FF1" w:rsidRDefault="003376D8" w:rsidP="008E5CEB">
      <w:pPr>
        <w:spacing w:after="0" w:line="360" w:lineRule="auto"/>
        <w:ind w:right="51"/>
        <w:jc w:val="both"/>
        <w:rPr>
          <w:rFonts w:ascii="Arial" w:hAnsi="Arial" w:cs="Arial"/>
          <w:sz w:val="28"/>
          <w:szCs w:val="28"/>
          <w:lang w:eastAsia="es-ES"/>
        </w:rPr>
      </w:pPr>
    </w:p>
    <w:p w:rsidR="00DE5434" w:rsidRPr="00152FF1" w:rsidRDefault="000D64C9" w:rsidP="008E5CEB">
      <w:pPr>
        <w:spacing w:after="0" w:line="360" w:lineRule="auto"/>
        <w:ind w:right="51"/>
        <w:jc w:val="both"/>
        <w:rPr>
          <w:rFonts w:ascii="Arial" w:hAnsi="Arial" w:cs="Arial"/>
          <w:sz w:val="28"/>
          <w:szCs w:val="28"/>
        </w:rPr>
      </w:pPr>
      <w:r>
        <w:rPr>
          <w:rFonts w:ascii="Arial" w:hAnsi="Arial" w:cs="Arial"/>
          <w:sz w:val="28"/>
          <w:szCs w:val="28"/>
        </w:rPr>
        <w:t>Por lo demás,</w:t>
      </w:r>
      <w:r w:rsidR="003376D8" w:rsidRPr="00152FF1">
        <w:rPr>
          <w:rFonts w:ascii="Arial" w:hAnsi="Arial" w:cs="Arial"/>
          <w:sz w:val="28"/>
          <w:szCs w:val="28"/>
        </w:rPr>
        <w:t xml:space="preserve"> esta Primera Sala advierte que</w:t>
      </w:r>
      <w:r>
        <w:rPr>
          <w:rFonts w:ascii="Arial" w:hAnsi="Arial" w:cs="Arial"/>
          <w:sz w:val="28"/>
          <w:szCs w:val="28"/>
        </w:rPr>
        <w:t>,</w:t>
      </w:r>
      <w:r w:rsidR="003376D8" w:rsidRPr="00152FF1">
        <w:rPr>
          <w:rFonts w:ascii="Arial" w:hAnsi="Arial" w:cs="Arial"/>
          <w:sz w:val="28"/>
          <w:szCs w:val="28"/>
        </w:rPr>
        <w:t xml:space="preserve"> en el caso</w:t>
      </w:r>
      <w:r>
        <w:rPr>
          <w:rFonts w:ascii="Arial" w:hAnsi="Arial" w:cs="Arial"/>
          <w:sz w:val="28"/>
          <w:szCs w:val="28"/>
        </w:rPr>
        <w:t>,</w:t>
      </w:r>
      <w:r w:rsidR="003376D8" w:rsidRPr="00152FF1">
        <w:rPr>
          <w:rFonts w:ascii="Arial" w:hAnsi="Arial" w:cs="Arial"/>
          <w:sz w:val="28"/>
          <w:szCs w:val="28"/>
        </w:rPr>
        <w:t xml:space="preserve"> se actualiza la causa de sobreseimiento prevista en el numeral 20, fracción II, en relación con </w:t>
      </w:r>
      <w:r w:rsidR="00DE5434" w:rsidRPr="00152FF1">
        <w:rPr>
          <w:rFonts w:ascii="Arial" w:hAnsi="Arial" w:cs="Arial"/>
          <w:sz w:val="28"/>
          <w:szCs w:val="28"/>
        </w:rPr>
        <w:t xml:space="preserve">la </w:t>
      </w:r>
      <w:r>
        <w:rPr>
          <w:rFonts w:ascii="Arial" w:hAnsi="Arial" w:cs="Arial"/>
          <w:sz w:val="28"/>
          <w:szCs w:val="28"/>
        </w:rPr>
        <w:t>diversa</w:t>
      </w:r>
      <w:r w:rsidR="00DE5434" w:rsidRPr="00152FF1">
        <w:rPr>
          <w:rFonts w:ascii="Arial" w:hAnsi="Arial" w:cs="Arial"/>
          <w:sz w:val="28"/>
          <w:szCs w:val="28"/>
        </w:rPr>
        <w:t xml:space="preserve"> prevista en </w:t>
      </w:r>
      <w:r w:rsidR="003376D8" w:rsidRPr="00152FF1">
        <w:rPr>
          <w:rFonts w:ascii="Arial" w:hAnsi="Arial" w:cs="Arial"/>
          <w:sz w:val="28"/>
          <w:szCs w:val="28"/>
        </w:rPr>
        <w:t>el 19, fracción V</w:t>
      </w:r>
      <w:r w:rsidR="00DE5434" w:rsidRPr="00152FF1">
        <w:rPr>
          <w:rFonts w:ascii="Arial" w:hAnsi="Arial" w:cs="Arial"/>
          <w:sz w:val="28"/>
          <w:szCs w:val="28"/>
        </w:rPr>
        <w:t>III</w:t>
      </w:r>
      <w:r w:rsidR="003376D8" w:rsidRPr="00152FF1">
        <w:rPr>
          <w:rFonts w:ascii="Arial" w:hAnsi="Arial" w:cs="Arial"/>
          <w:sz w:val="28"/>
          <w:szCs w:val="28"/>
        </w:rPr>
        <w:t>,</w:t>
      </w:r>
      <w:r w:rsidR="00DE5434" w:rsidRPr="00152FF1">
        <w:rPr>
          <w:rFonts w:ascii="Arial" w:hAnsi="Arial" w:cs="Arial"/>
          <w:sz w:val="28"/>
          <w:szCs w:val="28"/>
        </w:rPr>
        <w:t xml:space="preserve"> ambos</w:t>
      </w:r>
      <w:r w:rsidR="003376D8" w:rsidRPr="00152FF1">
        <w:rPr>
          <w:rFonts w:ascii="Arial" w:hAnsi="Arial" w:cs="Arial"/>
          <w:sz w:val="28"/>
          <w:szCs w:val="28"/>
        </w:rPr>
        <w:t xml:space="preserve"> de la Ley Reglamentaria de las Fracciones I y II del Artículo 105 de la Constitución Política de los Estados Unidos Mexicanos,</w:t>
      </w:r>
      <w:r w:rsidR="00DE5434" w:rsidRPr="00152FF1">
        <w:rPr>
          <w:rFonts w:ascii="Arial" w:hAnsi="Arial" w:cs="Arial"/>
          <w:sz w:val="28"/>
          <w:szCs w:val="28"/>
        </w:rPr>
        <w:t xml:space="preserve"> en relación con la fracción I del artículo 105 constitucional,</w:t>
      </w:r>
      <w:r w:rsidR="003376D8" w:rsidRPr="00152FF1">
        <w:rPr>
          <w:rFonts w:ascii="Arial" w:hAnsi="Arial" w:cs="Arial"/>
          <w:sz w:val="28"/>
          <w:szCs w:val="28"/>
        </w:rPr>
        <w:t xml:space="preserve"> en virtud de que</w:t>
      </w:r>
      <w:r w:rsidR="005A34C0">
        <w:rPr>
          <w:rFonts w:ascii="Arial" w:hAnsi="Arial" w:cs="Arial"/>
          <w:sz w:val="28"/>
          <w:szCs w:val="28"/>
        </w:rPr>
        <w:t>,</w:t>
      </w:r>
      <w:r w:rsidR="00E45CD9" w:rsidRPr="00152FF1">
        <w:rPr>
          <w:rFonts w:ascii="Arial" w:hAnsi="Arial" w:cs="Arial"/>
          <w:sz w:val="28"/>
          <w:szCs w:val="28"/>
        </w:rPr>
        <w:t xml:space="preserve"> del análisis </w:t>
      </w:r>
      <w:r w:rsidR="00E45CD9" w:rsidRPr="00152FF1">
        <w:rPr>
          <w:rFonts w:ascii="Arial" w:hAnsi="Arial" w:cs="Arial"/>
          <w:sz w:val="28"/>
          <w:szCs w:val="28"/>
        </w:rPr>
        <w:lastRenderedPageBreak/>
        <w:t xml:space="preserve">de la demanda se concluye que, en realidad, </w:t>
      </w:r>
      <w:r w:rsidR="00DE5434" w:rsidRPr="00152FF1">
        <w:rPr>
          <w:rFonts w:ascii="Arial" w:hAnsi="Arial" w:cs="Arial"/>
          <w:sz w:val="28"/>
          <w:szCs w:val="28"/>
        </w:rPr>
        <w:t>pretende i</w:t>
      </w:r>
      <w:r w:rsidR="00C16887" w:rsidRPr="00152FF1">
        <w:rPr>
          <w:rFonts w:ascii="Arial" w:hAnsi="Arial" w:cs="Arial"/>
          <w:sz w:val="28"/>
          <w:szCs w:val="28"/>
        </w:rPr>
        <w:t xml:space="preserve">mpugnarse </w:t>
      </w:r>
      <w:r w:rsidR="002226B1" w:rsidRPr="00152FF1">
        <w:rPr>
          <w:rFonts w:ascii="Arial" w:hAnsi="Arial" w:cs="Arial"/>
          <w:sz w:val="28"/>
          <w:szCs w:val="28"/>
        </w:rPr>
        <w:t>el contenido de una sentencia</w:t>
      </w:r>
      <w:r w:rsidR="00E45CD9" w:rsidRPr="00152FF1">
        <w:rPr>
          <w:rFonts w:ascii="Arial" w:hAnsi="Arial" w:cs="Arial"/>
          <w:sz w:val="28"/>
          <w:szCs w:val="28"/>
        </w:rPr>
        <w:t xml:space="preserve"> dictada por un órgano jurisdiccional federal y no la preservación de la esfera de competencia reconocida</w:t>
      </w:r>
      <w:r w:rsidR="00A06112">
        <w:rPr>
          <w:rFonts w:ascii="Arial" w:hAnsi="Arial" w:cs="Arial"/>
          <w:sz w:val="28"/>
          <w:szCs w:val="28"/>
        </w:rPr>
        <w:t>,</w:t>
      </w:r>
      <w:r w:rsidR="00E45CD9" w:rsidRPr="00152FF1">
        <w:rPr>
          <w:rFonts w:ascii="Arial" w:hAnsi="Arial" w:cs="Arial"/>
          <w:sz w:val="28"/>
          <w:szCs w:val="28"/>
        </w:rPr>
        <w:t xml:space="preserve"> por la Constitución</w:t>
      </w:r>
      <w:r w:rsidR="00A06112">
        <w:rPr>
          <w:rFonts w:ascii="Arial" w:hAnsi="Arial" w:cs="Arial"/>
          <w:sz w:val="28"/>
          <w:szCs w:val="28"/>
        </w:rPr>
        <w:t>,</w:t>
      </w:r>
      <w:r w:rsidR="00E45CD9" w:rsidRPr="00152FF1">
        <w:rPr>
          <w:rFonts w:ascii="Arial" w:hAnsi="Arial" w:cs="Arial"/>
          <w:sz w:val="28"/>
          <w:szCs w:val="28"/>
        </w:rPr>
        <w:t xml:space="preserve"> al Poder Legislativo de Jalisco.</w:t>
      </w:r>
    </w:p>
    <w:p w:rsidR="003376D8" w:rsidRPr="00152FF1" w:rsidRDefault="003376D8" w:rsidP="008E5CEB">
      <w:pPr>
        <w:spacing w:after="0" w:line="360" w:lineRule="auto"/>
        <w:ind w:right="51"/>
        <w:jc w:val="both"/>
        <w:rPr>
          <w:rFonts w:ascii="Arial" w:hAnsi="Arial" w:cs="Arial"/>
          <w:sz w:val="28"/>
          <w:szCs w:val="28"/>
          <w:lang w:eastAsia="es-ES"/>
        </w:rPr>
      </w:pPr>
    </w:p>
    <w:p w:rsidR="003376D8" w:rsidRPr="00A06112" w:rsidRDefault="008E5CEB" w:rsidP="008E5CEB">
      <w:pPr>
        <w:spacing w:after="0" w:line="360" w:lineRule="auto"/>
        <w:ind w:right="51"/>
        <w:jc w:val="both"/>
        <w:rPr>
          <w:rFonts w:ascii="Arial" w:hAnsi="Arial" w:cs="Arial"/>
          <w:sz w:val="28"/>
          <w:szCs w:val="28"/>
          <w:lang w:eastAsia="es-ES"/>
        </w:rPr>
      </w:pPr>
      <w:r w:rsidRPr="00152FF1">
        <w:rPr>
          <w:rFonts w:ascii="Arial" w:hAnsi="Arial" w:cs="Arial"/>
          <w:b/>
          <w:sz w:val="28"/>
          <w:szCs w:val="28"/>
          <w:lang w:eastAsia="es-ES"/>
        </w:rPr>
        <w:t>III. PUNTO RESOLUTIVO</w:t>
      </w:r>
      <w:r w:rsidR="003376D8" w:rsidRPr="00152FF1">
        <w:rPr>
          <w:rFonts w:ascii="Arial" w:hAnsi="Arial" w:cs="Arial"/>
          <w:b/>
          <w:sz w:val="28"/>
          <w:szCs w:val="28"/>
          <w:lang w:eastAsia="es-ES"/>
        </w:rPr>
        <w:t>:</w:t>
      </w:r>
    </w:p>
    <w:p w:rsidR="003376D8" w:rsidRPr="00A06112" w:rsidRDefault="003376D8" w:rsidP="008E5CEB">
      <w:pPr>
        <w:spacing w:after="0" w:line="360" w:lineRule="auto"/>
        <w:ind w:right="51"/>
        <w:jc w:val="both"/>
        <w:rPr>
          <w:rFonts w:ascii="Arial" w:hAnsi="Arial" w:cs="Arial"/>
          <w:sz w:val="28"/>
          <w:szCs w:val="28"/>
          <w:lang w:val="es-ES_tradnl"/>
        </w:rPr>
      </w:pPr>
    </w:p>
    <w:p w:rsidR="003376D8" w:rsidRPr="00A06112" w:rsidRDefault="003376D8" w:rsidP="008E5CEB">
      <w:pPr>
        <w:spacing w:after="0" w:line="360" w:lineRule="auto"/>
        <w:ind w:right="51"/>
        <w:jc w:val="both"/>
        <w:rPr>
          <w:rFonts w:ascii="Arial" w:hAnsi="Arial" w:cs="Arial"/>
          <w:sz w:val="28"/>
          <w:szCs w:val="28"/>
          <w:lang w:val="es-ES_tradnl"/>
        </w:rPr>
      </w:pPr>
      <w:r w:rsidRPr="00152FF1">
        <w:rPr>
          <w:rFonts w:ascii="Arial" w:hAnsi="Arial" w:cs="Arial"/>
          <w:i/>
          <w:sz w:val="28"/>
          <w:szCs w:val="28"/>
          <w:lang w:val="es-ES_tradnl"/>
        </w:rPr>
        <w:t>“</w:t>
      </w:r>
      <w:r w:rsidRPr="00152FF1">
        <w:rPr>
          <w:rFonts w:ascii="Arial" w:hAnsi="Arial" w:cs="Arial"/>
          <w:b/>
          <w:i/>
          <w:sz w:val="28"/>
          <w:szCs w:val="28"/>
          <w:lang w:val="es-ES_tradnl"/>
        </w:rPr>
        <w:t>ÚNICO.</w:t>
      </w:r>
      <w:r w:rsidRPr="00152FF1">
        <w:rPr>
          <w:rFonts w:ascii="Arial" w:hAnsi="Arial" w:cs="Arial"/>
          <w:i/>
          <w:sz w:val="28"/>
          <w:szCs w:val="28"/>
          <w:lang w:val="es-ES_tradnl"/>
        </w:rPr>
        <w:t xml:space="preserve"> Se sobresee en la presente controversia constitucional.”</w:t>
      </w:r>
    </w:p>
    <w:p w:rsidR="005A34C0" w:rsidRPr="00A06112" w:rsidRDefault="005A34C0" w:rsidP="008E5CEB">
      <w:pPr>
        <w:spacing w:after="0" w:line="360" w:lineRule="auto"/>
        <w:ind w:right="51"/>
        <w:jc w:val="both"/>
        <w:rPr>
          <w:rFonts w:ascii="Arial" w:hAnsi="Arial" w:cs="Arial"/>
          <w:sz w:val="28"/>
          <w:szCs w:val="28"/>
          <w:lang w:val="es-ES_tradnl"/>
        </w:rPr>
      </w:pPr>
    </w:p>
    <w:p w:rsidR="00A06112" w:rsidRPr="00A06112" w:rsidRDefault="00A06112" w:rsidP="008E5CEB">
      <w:pPr>
        <w:spacing w:after="0" w:line="360" w:lineRule="auto"/>
        <w:ind w:right="51"/>
        <w:jc w:val="both"/>
        <w:rPr>
          <w:rFonts w:ascii="Arial" w:hAnsi="Arial" w:cs="Arial"/>
          <w:sz w:val="28"/>
          <w:szCs w:val="28"/>
          <w:lang w:val="es-ES_tradnl"/>
        </w:rPr>
      </w:pPr>
    </w:p>
    <w:p w:rsidR="00A06112" w:rsidRPr="00A06112" w:rsidRDefault="00A06112" w:rsidP="008E5CEB">
      <w:pPr>
        <w:spacing w:after="0" w:line="360" w:lineRule="auto"/>
        <w:ind w:right="51"/>
        <w:jc w:val="both"/>
        <w:rPr>
          <w:rFonts w:ascii="Arial" w:hAnsi="Arial" w:cs="Arial"/>
          <w:sz w:val="28"/>
          <w:szCs w:val="28"/>
          <w:lang w:val="es-ES_tradnl"/>
        </w:rPr>
      </w:pPr>
    </w:p>
    <w:p w:rsidR="005A34C0" w:rsidRPr="00A06112" w:rsidRDefault="005A34C0" w:rsidP="008E5CEB">
      <w:pPr>
        <w:spacing w:after="0" w:line="360" w:lineRule="auto"/>
        <w:ind w:right="51"/>
        <w:jc w:val="both"/>
        <w:rPr>
          <w:rFonts w:ascii="Arial" w:hAnsi="Arial" w:cs="Arial"/>
          <w:sz w:val="28"/>
          <w:szCs w:val="28"/>
          <w:lang w:val="es-ES_tradnl"/>
        </w:rPr>
      </w:pPr>
    </w:p>
    <w:p w:rsidR="005A34C0" w:rsidRPr="00A06112" w:rsidRDefault="005A34C0" w:rsidP="008E5CEB">
      <w:pPr>
        <w:spacing w:after="0" w:line="360" w:lineRule="auto"/>
        <w:ind w:right="51"/>
        <w:jc w:val="both"/>
        <w:rPr>
          <w:rFonts w:ascii="Arial" w:hAnsi="Arial" w:cs="Arial"/>
          <w:sz w:val="28"/>
          <w:szCs w:val="28"/>
          <w:lang w:val="es-ES_tradnl"/>
        </w:rPr>
      </w:pPr>
    </w:p>
    <w:p w:rsidR="005A34C0" w:rsidRDefault="005A34C0" w:rsidP="00152FF1">
      <w:pPr>
        <w:spacing w:after="120" w:line="240" w:lineRule="auto"/>
        <w:ind w:left="3544"/>
        <w:jc w:val="both"/>
        <w:rPr>
          <w:rFonts w:ascii="Arial" w:hAnsi="Arial" w:cs="Arial"/>
          <w:b/>
          <w:sz w:val="28"/>
          <w:szCs w:val="28"/>
          <w:lang w:val="es-ES_tradnl"/>
        </w:rPr>
        <w:sectPr w:rsidR="005A34C0" w:rsidSect="007B01EE">
          <w:headerReference w:type="even" r:id="rId8"/>
          <w:headerReference w:type="default" r:id="rId9"/>
          <w:footerReference w:type="even" r:id="rId10"/>
          <w:footerReference w:type="default" r:id="rId11"/>
          <w:headerReference w:type="first" r:id="rId12"/>
          <w:pgSz w:w="12242" w:h="19442" w:code="10000"/>
          <w:pgMar w:top="2552" w:right="1701" w:bottom="1985" w:left="1701" w:header="1134" w:footer="1701" w:gutter="0"/>
          <w:pgNumType w:fmt="upperRoman" w:start="1"/>
          <w:cols w:space="720"/>
          <w:titlePg/>
          <w:docGrid w:linePitch="360"/>
        </w:sectPr>
      </w:pPr>
    </w:p>
    <w:p w:rsidR="00A06112" w:rsidRPr="005A34C0" w:rsidRDefault="00A06112" w:rsidP="00A06112">
      <w:pPr>
        <w:spacing w:after="120" w:line="240" w:lineRule="auto"/>
        <w:ind w:left="3969"/>
        <w:jc w:val="both"/>
        <w:rPr>
          <w:rFonts w:ascii="Arial" w:hAnsi="Arial" w:cs="Arial"/>
          <w:sz w:val="28"/>
          <w:szCs w:val="28"/>
          <w:lang w:val="es-ES_tradnl"/>
        </w:rPr>
      </w:pPr>
      <w:r w:rsidRPr="008E5CEB">
        <w:rPr>
          <w:rFonts w:ascii="Arial" w:hAnsi="Arial" w:cs="Arial"/>
          <w:b/>
          <w:sz w:val="28"/>
          <w:szCs w:val="28"/>
          <w:lang w:val="es-ES_tradnl"/>
        </w:rPr>
        <w:t>CONTROVERSIA CONSTITUCIONAL 69/2018</w:t>
      </w:r>
    </w:p>
    <w:p w:rsidR="00A06112" w:rsidRPr="00150421" w:rsidRDefault="00A06112" w:rsidP="00A06112">
      <w:pPr>
        <w:spacing w:after="60" w:line="240" w:lineRule="auto"/>
        <w:ind w:left="3969"/>
        <w:jc w:val="both"/>
        <w:rPr>
          <w:rFonts w:ascii="Arial" w:hAnsi="Arial" w:cs="Arial"/>
          <w:sz w:val="28"/>
          <w:szCs w:val="28"/>
          <w:lang w:val="es-ES_tradnl"/>
        </w:rPr>
      </w:pPr>
      <w:r w:rsidRPr="008E5CEB">
        <w:rPr>
          <w:rFonts w:ascii="Arial" w:hAnsi="Arial" w:cs="Arial"/>
          <w:b/>
          <w:sz w:val="28"/>
          <w:szCs w:val="28"/>
          <w:lang w:val="es-ES_tradnl"/>
        </w:rPr>
        <w:t>ACTOR: PODER LEGISLATIVO DEL ESTADO DE JALISCO</w:t>
      </w:r>
    </w:p>
    <w:p w:rsidR="00E67D6F" w:rsidRPr="00150421" w:rsidRDefault="00E67D6F" w:rsidP="00A06112">
      <w:pPr>
        <w:pStyle w:val="corte2ponente"/>
        <w:rPr>
          <w:b w:val="0"/>
          <w:sz w:val="28"/>
          <w:szCs w:val="28"/>
        </w:rPr>
      </w:pPr>
    </w:p>
    <w:p w:rsidR="00A06112" w:rsidRPr="00150421" w:rsidRDefault="00A06112" w:rsidP="00A06112">
      <w:pPr>
        <w:pStyle w:val="corte2ponente"/>
        <w:outlineLvl w:val="0"/>
        <w:rPr>
          <w:b w:val="0"/>
          <w:sz w:val="28"/>
          <w:szCs w:val="28"/>
        </w:rPr>
      </w:pPr>
    </w:p>
    <w:p w:rsidR="00A06112" w:rsidRPr="00150421" w:rsidRDefault="00A06112" w:rsidP="00A06112">
      <w:pPr>
        <w:pStyle w:val="corte2ponente"/>
        <w:spacing w:after="40"/>
        <w:outlineLvl w:val="0"/>
        <w:rPr>
          <w:b w:val="0"/>
          <w:sz w:val="28"/>
          <w:szCs w:val="28"/>
        </w:rPr>
      </w:pPr>
      <w:r w:rsidRPr="008E5CEB">
        <w:rPr>
          <w:caps w:val="0"/>
          <w:sz w:val="28"/>
          <w:szCs w:val="28"/>
        </w:rPr>
        <w:t>PONENTE: MINISTRA NORMA LUCÍA PIÑA HERNÁNDEZ</w:t>
      </w:r>
    </w:p>
    <w:p w:rsidR="00A06112" w:rsidRPr="008E5CEB" w:rsidRDefault="00A06112" w:rsidP="00A06112">
      <w:pPr>
        <w:pStyle w:val="corte2ponente"/>
        <w:spacing w:after="40"/>
        <w:outlineLvl w:val="0"/>
        <w:rPr>
          <w:sz w:val="28"/>
          <w:szCs w:val="28"/>
          <w:lang w:val="es-MX"/>
        </w:rPr>
      </w:pPr>
      <w:r w:rsidRPr="008E5CEB">
        <w:rPr>
          <w:caps w:val="0"/>
          <w:sz w:val="28"/>
          <w:szCs w:val="28"/>
          <w:lang w:val="es-MX"/>
        </w:rPr>
        <w:t>SECRETARIO</w:t>
      </w:r>
      <w:r>
        <w:rPr>
          <w:caps w:val="0"/>
          <w:sz w:val="28"/>
          <w:szCs w:val="28"/>
          <w:lang w:val="es-MX"/>
        </w:rPr>
        <w:t xml:space="preserve"> DE ESTUDIO Y CUENTA</w:t>
      </w:r>
      <w:r w:rsidRPr="008E5CEB">
        <w:rPr>
          <w:caps w:val="0"/>
          <w:sz w:val="28"/>
          <w:szCs w:val="28"/>
          <w:lang w:val="es-MX"/>
        </w:rPr>
        <w:t>: ALEJANDRO GONZÁLEZ PIÑA</w:t>
      </w:r>
    </w:p>
    <w:p w:rsidR="003376D8" w:rsidRPr="00A06112" w:rsidRDefault="003376D8" w:rsidP="00A06112">
      <w:pPr>
        <w:spacing w:after="0" w:line="240" w:lineRule="auto"/>
        <w:jc w:val="both"/>
        <w:rPr>
          <w:rFonts w:ascii="Arial" w:eastAsia="Times New Roman" w:hAnsi="Arial"/>
          <w:sz w:val="28"/>
          <w:szCs w:val="28"/>
          <w:lang w:val="es-ES_tradnl" w:eastAsia="es-MX"/>
        </w:rPr>
      </w:pPr>
    </w:p>
    <w:p w:rsidR="00A06112" w:rsidRPr="00A06112" w:rsidRDefault="00A06112" w:rsidP="00A06112">
      <w:pPr>
        <w:spacing w:after="0" w:line="240" w:lineRule="auto"/>
        <w:jc w:val="both"/>
        <w:rPr>
          <w:rFonts w:ascii="Arial" w:eastAsia="Times New Roman" w:hAnsi="Arial"/>
          <w:sz w:val="28"/>
          <w:szCs w:val="28"/>
          <w:lang w:val="es-ES_tradnl" w:eastAsia="es-MX"/>
        </w:rPr>
      </w:pPr>
    </w:p>
    <w:p w:rsidR="003376D8" w:rsidRPr="008E5CEB" w:rsidRDefault="003376D8" w:rsidP="00A06112">
      <w:pPr>
        <w:spacing w:after="0" w:line="360" w:lineRule="auto"/>
        <w:ind w:right="51" w:firstLine="851"/>
        <w:jc w:val="both"/>
        <w:rPr>
          <w:rFonts w:ascii="Arial" w:eastAsia="Times New Roman" w:hAnsi="Arial" w:cs="Arial"/>
          <w:sz w:val="28"/>
          <w:szCs w:val="28"/>
          <w:highlight w:val="yellow"/>
          <w:lang w:val="es-ES_tradnl" w:eastAsia="es-MX"/>
        </w:rPr>
      </w:pPr>
      <w:r w:rsidRPr="008E5CEB">
        <w:rPr>
          <w:rFonts w:ascii="Arial" w:eastAsia="Times New Roman" w:hAnsi="Arial"/>
          <w:sz w:val="28"/>
          <w:szCs w:val="28"/>
          <w:lang w:val="es-ES_tradnl" w:eastAsia="es-MX"/>
        </w:rPr>
        <w:t xml:space="preserve">Ciudad de </w:t>
      </w:r>
      <w:r w:rsidRPr="008E5CEB">
        <w:rPr>
          <w:rFonts w:ascii="Arial" w:eastAsia="Times New Roman" w:hAnsi="Arial" w:cs="Arial"/>
          <w:sz w:val="28"/>
          <w:szCs w:val="28"/>
          <w:lang w:val="es-ES_tradnl" w:eastAsia="es-MX"/>
        </w:rPr>
        <w:t xml:space="preserve">México. </w:t>
      </w:r>
      <w:r w:rsidR="00A06112">
        <w:rPr>
          <w:rFonts w:ascii="Arial" w:eastAsia="Times New Roman" w:hAnsi="Arial" w:cs="Arial"/>
          <w:sz w:val="28"/>
          <w:szCs w:val="28"/>
          <w:lang w:val="es-ES_tradnl" w:eastAsia="es-MX"/>
        </w:rPr>
        <w:t>Acuerdo de l</w:t>
      </w:r>
      <w:r w:rsidRPr="008E5CEB">
        <w:rPr>
          <w:rFonts w:ascii="Arial" w:eastAsia="Times New Roman" w:hAnsi="Arial" w:cs="Arial"/>
          <w:sz w:val="28"/>
          <w:szCs w:val="28"/>
          <w:lang w:val="es-ES_tradnl" w:eastAsia="es-MX"/>
        </w:rPr>
        <w:t xml:space="preserve">a Primera Sala de la Suprema Corte de Justicia de la Nación, correspondiente </w:t>
      </w:r>
      <w:r w:rsidR="00A06112">
        <w:rPr>
          <w:rFonts w:ascii="Arial" w:eastAsia="Times New Roman" w:hAnsi="Arial" w:cs="Arial"/>
          <w:sz w:val="28"/>
          <w:szCs w:val="28"/>
          <w:lang w:val="es-ES_tradnl" w:eastAsia="es-MX"/>
        </w:rPr>
        <w:t xml:space="preserve">a la sesión del día </w:t>
      </w:r>
      <w:r w:rsidR="00A06112">
        <w:rPr>
          <w:rFonts w:ascii="Arial" w:eastAsia="Times New Roman" w:hAnsi="Arial" w:cs="Arial"/>
          <w:sz w:val="28"/>
          <w:szCs w:val="28"/>
          <w:lang w:val="es-ES_tradnl" w:eastAsia="es-MX"/>
        </w:rPr>
        <w:br/>
      </w:r>
      <w:r w:rsidR="00A06112" w:rsidRPr="00A06112">
        <w:rPr>
          <w:rFonts w:ascii="Arial" w:eastAsia="Times New Roman" w:hAnsi="Arial" w:cs="Arial"/>
          <w:b/>
          <w:sz w:val="28"/>
          <w:szCs w:val="28"/>
          <w:lang w:val="es-ES_tradnl" w:eastAsia="es-MX"/>
        </w:rPr>
        <w:t xml:space="preserve">diez de octubre </w:t>
      </w:r>
      <w:r w:rsidRPr="008E5CEB">
        <w:rPr>
          <w:rFonts w:ascii="Arial" w:hAnsi="Arial" w:cs="Arial"/>
          <w:b/>
          <w:sz w:val="28"/>
          <w:szCs w:val="28"/>
        </w:rPr>
        <w:t>de dos mil dieci</w:t>
      </w:r>
      <w:r w:rsidR="006F55B4">
        <w:rPr>
          <w:rFonts w:ascii="Arial" w:hAnsi="Arial" w:cs="Arial"/>
          <w:b/>
          <w:sz w:val="28"/>
          <w:szCs w:val="28"/>
        </w:rPr>
        <w:t>ocho</w:t>
      </w:r>
      <w:r w:rsidR="00A06112">
        <w:rPr>
          <w:rFonts w:ascii="Arial" w:hAnsi="Arial" w:cs="Arial"/>
          <w:sz w:val="28"/>
          <w:szCs w:val="28"/>
        </w:rPr>
        <w:t>.</w:t>
      </w:r>
    </w:p>
    <w:p w:rsidR="003376D8" w:rsidRPr="008E5CEB" w:rsidRDefault="003376D8" w:rsidP="00E67D6F">
      <w:pPr>
        <w:spacing w:after="0"/>
        <w:jc w:val="center"/>
        <w:rPr>
          <w:rFonts w:ascii="Arial" w:eastAsia="Times New Roman" w:hAnsi="Arial" w:cs="Arial"/>
          <w:sz w:val="28"/>
          <w:szCs w:val="28"/>
          <w:highlight w:val="yellow"/>
          <w:lang w:val="es-ES_tradnl" w:eastAsia="es-MX"/>
        </w:rPr>
      </w:pPr>
    </w:p>
    <w:p w:rsidR="003376D8" w:rsidRPr="00A06112" w:rsidRDefault="003376D8" w:rsidP="00E67D6F">
      <w:pPr>
        <w:spacing w:after="0"/>
        <w:jc w:val="center"/>
        <w:rPr>
          <w:rFonts w:ascii="Arial" w:eastAsia="Times New Roman" w:hAnsi="Arial" w:cs="Arial"/>
          <w:sz w:val="28"/>
          <w:szCs w:val="28"/>
          <w:highlight w:val="yellow"/>
          <w:lang w:val="es-ES_tradnl" w:eastAsia="es-MX"/>
        </w:rPr>
      </w:pPr>
      <w:r w:rsidRPr="008E5CEB">
        <w:rPr>
          <w:rFonts w:ascii="Arial" w:eastAsia="Times New Roman" w:hAnsi="Arial" w:cs="Arial"/>
          <w:b/>
          <w:sz w:val="28"/>
          <w:szCs w:val="28"/>
          <w:lang w:val="es-ES_tradnl" w:eastAsia="es-MX"/>
        </w:rPr>
        <w:t>S E N T E N C I A</w:t>
      </w:r>
    </w:p>
    <w:p w:rsidR="003376D8" w:rsidRPr="008E5CEB" w:rsidRDefault="003376D8" w:rsidP="00E67D6F">
      <w:pPr>
        <w:spacing w:after="0"/>
        <w:jc w:val="center"/>
        <w:rPr>
          <w:rFonts w:ascii="Arial" w:eastAsia="Times New Roman" w:hAnsi="Arial" w:cs="Arial"/>
          <w:sz w:val="28"/>
          <w:szCs w:val="28"/>
          <w:lang w:val="es-ES_tradnl" w:eastAsia="es-MX"/>
        </w:rPr>
      </w:pPr>
    </w:p>
    <w:p w:rsidR="00777808" w:rsidRPr="008E5CEB" w:rsidRDefault="003376D8" w:rsidP="00152FF1">
      <w:pPr>
        <w:spacing w:after="0" w:line="360" w:lineRule="auto"/>
        <w:jc w:val="both"/>
        <w:rPr>
          <w:rFonts w:ascii="Arial" w:eastAsia="Times New Roman" w:hAnsi="Arial" w:cs="Arial"/>
          <w:sz w:val="28"/>
          <w:szCs w:val="28"/>
          <w:lang w:val="es-ES_tradnl" w:eastAsia="es-MX"/>
        </w:rPr>
      </w:pPr>
      <w:r w:rsidRPr="008E5CEB">
        <w:rPr>
          <w:rFonts w:ascii="Arial" w:eastAsia="Times New Roman" w:hAnsi="Arial" w:cs="Arial"/>
          <w:sz w:val="28"/>
          <w:szCs w:val="28"/>
          <w:lang w:val="es-ES_tradnl" w:eastAsia="es-MX"/>
        </w:rPr>
        <w:t xml:space="preserve">En la que se resuelve la </w:t>
      </w:r>
      <w:r w:rsidRPr="008E5CEB">
        <w:rPr>
          <w:rFonts w:ascii="Arial" w:eastAsia="Times New Roman" w:hAnsi="Arial" w:cs="Arial"/>
          <w:b/>
          <w:sz w:val="28"/>
          <w:szCs w:val="28"/>
          <w:lang w:val="es-ES_tradnl" w:eastAsia="es-MX"/>
        </w:rPr>
        <w:t xml:space="preserve">controversia constitucional </w:t>
      </w:r>
      <w:r w:rsidR="003628E0" w:rsidRPr="008E5CEB">
        <w:rPr>
          <w:rFonts w:ascii="Arial" w:eastAsia="Times New Roman" w:hAnsi="Arial" w:cs="Arial"/>
          <w:b/>
          <w:sz w:val="28"/>
          <w:szCs w:val="28"/>
          <w:lang w:val="es-ES_tradnl" w:eastAsia="es-MX"/>
        </w:rPr>
        <w:t>69</w:t>
      </w:r>
      <w:r w:rsidRPr="008E5CEB">
        <w:rPr>
          <w:rFonts w:ascii="Arial" w:eastAsia="Times New Roman" w:hAnsi="Arial" w:cs="Arial"/>
          <w:b/>
          <w:sz w:val="28"/>
          <w:szCs w:val="28"/>
          <w:lang w:val="es-ES_tradnl" w:eastAsia="es-MX"/>
        </w:rPr>
        <w:t>/201</w:t>
      </w:r>
      <w:r w:rsidR="003628E0" w:rsidRPr="008E5CEB">
        <w:rPr>
          <w:rFonts w:ascii="Arial" w:eastAsia="Times New Roman" w:hAnsi="Arial" w:cs="Arial"/>
          <w:b/>
          <w:sz w:val="28"/>
          <w:szCs w:val="28"/>
          <w:lang w:val="es-ES_tradnl" w:eastAsia="es-MX"/>
        </w:rPr>
        <w:t>8</w:t>
      </w:r>
      <w:r w:rsidRPr="008E5CEB">
        <w:rPr>
          <w:rFonts w:ascii="Arial" w:eastAsia="Times New Roman" w:hAnsi="Arial" w:cs="Arial"/>
          <w:sz w:val="28"/>
          <w:szCs w:val="28"/>
          <w:lang w:val="es-ES_tradnl" w:eastAsia="es-MX"/>
        </w:rPr>
        <w:t>,</w:t>
      </w:r>
      <w:r w:rsidRPr="008E5CEB">
        <w:rPr>
          <w:rFonts w:ascii="Arial" w:eastAsia="Times New Roman" w:hAnsi="Arial" w:cs="Arial"/>
          <w:b/>
          <w:sz w:val="28"/>
          <w:szCs w:val="28"/>
          <w:lang w:val="es-ES_tradnl" w:eastAsia="es-MX"/>
        </w:rPr>
        <w:t xml:space="preserve"> </w:t>
      </w:r>
      <w:r w:rsidRPr="008E5CEB">
        <w:rPr>
          <w:rFonts w:ascii="Arial" w:eastAsia="Times New Roman" w:hAnsi="Arial" w:cs="Arial"/>
          <w:sz w:val="28"/>
          <w:szCs w:val="28"/>
          <w:lang w:val="es-ES_tradnl" w:eastAsia="es-MX"/>
        </w:rPr>
        <w:t xml:space="preserve">promovida por el </w:t>
      </w:r>
      <w:r w:rsidR="003628E0" w:rsidRPr="008E5CEB">
        <w:rPr>
          <w:rFonts w:ascii="Arial" w:eastAsia="Times New Roman" w:hAnsi="Arial" w:cs="Arial"/>
          <w:sz w:val="28"/>
          <w:szCs w:val="28"/>
          <w:lang w:val="es-ES_tradnl" w:eastAsia="es-MX"/>
        </w:rPr>
        <w:t>Poder Legislativo del Estado de Jalisco</w:t>
      </w:r>
      <w:r w:rsidRPr="008E5CEB">
        <w:rPr>
          <w:rFonts w:ascii="Arial" w:eastAsia="Times New Roman" w:hAnsi="Arial" w:cs="Arial"/>
          <w:sz w:val="28"/>
          <w:szCs w:val="28"/>
          <w:lang w:val="es-ES_tradnl" w:eastAsia="es-MX"/>
        </w:rPr>
        <w:t>, a tr</w:t>
      </w:r>
      <w:r w:rsidR="00777808" w:rsidRPr="008E5CEB">
        <w:rPr>
          <w:rFonts w:ascii="Arial" w:eastAsia="Times New Roman" w:hAnsi="Arial" w:cs="Arial"/>
          <w:sz w:val="28"/>
          <w:szCs w:val="28"/>
          <w:lang w:val="es-ES_tradnl" w:eastAsia="es-MX"/>
        </w:rPr>
        <w:t>avés de sus representantes legales, diputado Antonio López Orozco, Vicepresidente en funciones de Presidente, y las diputadas Liliana Guadalupe Morones Vargas y María del Consuelo Robles Sierra, Secretarias,</w:t>
      </w:r>
      <w:r w:rsidRPr="008E5CEB">
        <w:rPr>
          <w:rFonts w:ascii="Arial" w:eastAsia="Times New Roman" w:hAnsi="Arial" w:cs="Arial"/>
          <w:sz w:val="28"/>
          <w:szCs w:val="28"/>
          <w:lang w:val="es-ES_tradnl" w:eastAsia="es-MX"/>
        </w:rPr>
        <w:t xml:space="preserve"> en la que demanda</w:t>
      </w:r>
      <w:r w:rsidR="00A06112">
        <w:rPr>
          <w:rFonts w:ascii="Arial" w:eastAsia="Times New Roman" w:hAnsi="Arial" w:cs="Arial"/>
          <w:sz w:val="28"/>
          <w:szCs w:val="28"/>
          <w:lang w:val="es-ES_tradnl" w:eastAsia="es-MX"/>
        </w:rPr>
        <w:t>,</w:t>
      </w:r>
      <w:r w:rsidRPr="008E5CEB">
        <w:rPr>
          <w:rFonts w:ascii="Arial" w:eastAsia="Times New Roman" w:hAnsi="Arial" w:cs="Arial"/>
          <w:sz w:val="28"/>
          <w:szCs w:val="28"/>
          <w:lang w:val="es-ES_tradnl" w:eastAsia="es-MX"/>
        </w:rPr>
        <w:t xml:space="preserve"> a</w:t>
      </w:r>
      <w:r w:rsidR="00777808" w:rsidRPr="008E5CEB">
        <w:rPr>
          <w:rFonts w:ascii="Arial" w:eastAsia="Times New Roman" w:hAnsi="Arial" w:cs="Arial"/>
          <w:sz w:val="28"/>
          <w:szCs w:val="28"/>
          <w:lang w:val="es-ES_tradnl" w:eastAsia="es-MX"/>
        </w:rPr>
        <w:t xml:space="preserve"> la Sala Superior del Tribunal Electoral del Poder Judicial de la Federación</w:t>
      </w:r>
      <w:r w:rsidRPr="008E5CEB">
        <w:rPr>
          <w:rFonts w:ascii="Arial" w:eastAsia="Times New Roman" w:hAnsi="Arial" w:cs="Arial"/>
          <w:sz w:val="28"/>
          <w:szCs w:val="28"/>
          <w:lang w:val="es-ES_tradnl" w:eastAsia="es-MX"/>
        </w:rPr>
        <w:t xml:space="preserve">, por supuestamente invadir su esfera </w:t>
      </w:r>
      <w:r w:rsidR="00777808" w:rsidRPr="008E5CEB">
        <w:rPr>
          <w:rFonts w:ascii="Arial" w:eastAsia="Times New Roman" w:hAnsi="Arial" w:cs="Arial"/>
          <w:sz w:val="28"/>
          <w:szCs w:val="28"/>
          <w:lang w:val="es-ES_tradnl" w:eastAsia="es-MX"/>
        </w:rPr>
        <w:t>de competencias</w:t>
      </w:r>
      <w:r w:rsidR="00A06112">
        <w:rPr>
          <w:rFonts w:ascii="Arial" w:eastAsia="Times New Roman" w:hAnsi="Arial" w:cs="Arial"/>
          <w:sz w:val="28"/>
          <w:szCs w:val="28"/>
          <w:lang w:val="es-ES_tradnl" w:eastAsia="es-MX"/>
        </w:rPr>
        <w:t>,</w:t>
      </w:r>
      <w:r w:rsidR="00777808" w:rsidRPr="008E5CEB">
        <w:rPr>
          <w:rFonts w:ascii="Arial" w:eastAsia="Times New Roman" w:hAnsi="Arial" w:cs="Arial"/>
          <w:sz w:val="28"/>
          <w:szCs w:val="28"/>
          <w:lang w:val="es-ES_tradnl" w:eastAsia="es-MX"/>
        </w:rPr>
        <w:t xml:space="preserve"> para nombrar al titular del órgano interno de control del Tribunal Electoral del Estado de Ja</w:t>
      </w:r>
      <w:r w:rsidR="00A06112">
        <w:rPr>
          <w:rFonts w:ascii="Arial" w:eastAsia="Times New Roman" w:hAnsi="Arial" w:cs="Arial"/>
          <w:sz w:val="28"/>
          <w:szCs w:val="28"/>
          <w:lang w:val="es-ES_tradnl" w:eastAsia="es-MX"/>
        </w:rPr>
        <w:t>lisco.</w:t>
      </w:r>
    </w:p>
    <w:p w:rsidR="003376D8" w:rsidRPr="008E5CEB" w:rsidRDefault="003376D8" w:rsidP="00E67D6F">
      <w:pPr>
        <w:spacing w:after="0"/>
        <w:jc w:val="center"/>
        <w:rPr>
          <w:rFonts w:ascii="Arial" w:eastAsia="Times New Roman" w:hAnsi="Arial" w:cs="Arial"/>
          <w:sz w:val="28"/>
          <w:szCs w:val="28"/>
          <w:lang w:val="es-ES_tradnl" w:eastAsia="es-MX"/>
        </w:rPr>
      </w:pPr>
    </w:p>
    <w:p w:rsidR="003376D8" w:rsidRPr="00A06112" w:rsidRDefault="003376D8" w:rsidP="00E67D6F">
      <w:pPr>
        <w:spacing w:after="0"/>
        <w:jc w:val="center"/>
        <w:rPr>
          <w:rFonts w:ascii="Arial" w:eastAsia="Times New Roman" w:hAnsi="Arial" w:cs="Arial"/>
          <w:sz w:val="28"/>
          <w:szCs w:val="28"/>
          <w:lang w:val="es-ES_tradnl" w:eastAsia="es-MX"/>
        </w:rPr>
      </w:pPr>
      <w:r w:rsidRPr="008E5CEB">
        <w:rPr>
          <w:rFonts w:ascii="Arial" w:eastAsia="Times New Roman" w:hAnsi="Arial" w:cs="Arial"/>
          <w:b/>
          <w:sz w:val="28"/>
          <w:szCs w:val="28"/>
          <w:lang w:val="es-ES_tradnl" w:eastAsia="es-MX"/>
        </w:rPr>
        <w:t>I. ANTECEDENTES</w:t>
      </w:r>
    </w:p>
    <w:p w:rsidR="003376D8" w:rsidRPr="008E5CEB" w:rsidRDefault="003376D8" w:rsidP="00E67D6F">
      <w:pPr>
        <w:spacing w:after="0"/>
        <w:jc w:val="center"/>
        <w:rPr>
          <w:rFonts w:ascii="Arial" w:eastAsia="Times New Roman" w:hAnsi="Arial" w:cs="Arial"/>
          <w:sz w:val="28"/>
          <w:szCs w:val="28"/>
          <w:lang w:val="es-ES_tradnl" w:eastAsia="es-MX"/>
        </w:rPr>
      </w:pPr>
    </w:p>
    <w:p w:rsidR="000B4B96" w:rsidRPr="008E5CEB" w:rsidRDefault="003376D8" w:rsidP="00152FF1">
      <w:pPr>
        <w:numPr>
          <w:ilvl w:val="0"/>
          <w:numId w:val="1"/>
        </w:numPr>
        <w:spacing w:after="0" w:line="360" w:lineRule="auto"/>
        <w:ind w:left="0" w:hanging="567"/>
        <w:jc w:val="both"/>
        <w:rPr>
          <w:rFonts w:ascii="Arial" w:eastAsia="Times New Roman" w:hAnsi="Arial" w:cs="Arial"/>
          <w:sz w:val="28"/>
          <w:szCs w:val="28"/>
          <w:lang w:val="es-ES_tradnl" w:eastAsia="es-MX"/>
        </w:rPr>
      </w:pPr>
      <w:r w:rsidRPr="008E5CEB">
        <w:rPr>
          <w:rFonts w:ascii="Arial" w:eastAsia="Times New Roman" w:hAnsi="Arial" w:cs="Arial"/>
          <w:b/>
          <w:sz w:val="28"/>
          <w:szCs w:val="28"/>
          <w:lang w:val="es-ES_tradnl" w:eastAsia="es-MX"/>
        </w:rPr>
        <w:t>Hechos.</w:t>
      </w:r>
      <w:r w:rsidRPr="008E5CEB">
        <w:rPr>
          <w:rStyle w:val="Refdenotaalpie"/>
          <w:rFonts w:ascii="Arial" w:eastAsia="Times New Roman" w:hAnsi="Arial" w:cs="Arial"/>
          <w:sz w:val="28"/>
          <w:szCs w:val="28"/>
          <w:lang w:val="es-ES_tradnl" w:eastAsia="es-MX"/>
        </w:rPr>
        <w:footnoteReference w:id="1"/>
      </w:r>
      <w:r w:rsidRPr="008E5CEB">
        <w:rPr>
          <w:rFonts w:ascii="Arial" w:eastAsia="Times New Roman" w:hAnsi="Arial" w:cs="Arial"/>
          <w:color w:val="FF0000"/>
          <w:sz w:val="28"/>
          <w:szCs w:val="28"/>
          <w:lang w:val="es-ES_tradnl" w:eastAsia="es-MX"/>
        </w:rPr>
        <w:t xml:space="preserve"> </w:t>
      </w:r>
      <w:r w:rsidR="000B4B96" w:rsidRPr="008E5CEB">
        <w:rPr>
          <w:rFonts w:ascii="Arial" w:eastAsia="Times New Roman" w:hAnsi="Arial" w:cs="Arial"/>
          <w:sz w:val="28"/>
          <w:szCs w:val="28"/>
          <w:lang w:val="es-ES_tradnl" w:eastAsia="es-MX"/>
        </w:rPr>
        <w:t xml:space="preserve">El Tribunal Electoral del Estado de Jalisco </w:t>
      </w:r>
      <w:r w:rsidR="009D3325" w:rsidRPr="008E5CEB">
        <w:rPr>
          <w:rFonts w:ascii="Arial" w:eastAsia="Times New Roman" w:hAnsi="Arial" w:cs="Arial"/>
          <w:sz w:val="28"/>
          <w:szCs w:val="28"/>
          <w:lang w:val="es-ES_tradnl" w:eastAsia="es-MX"/>
        </w:rPr>
        <w:t xml:space="preserve">promovió juicio electoral ante la Sala Superior del Tribunal Electoral del Poder Judicial de la Federación, </w:t>
      </w:r>
      <w:r w:rsidR="00A1625B" w:rsidRPr="008E5CEB">
        <w:rPr>
          <w:rFonts w:ascii="Arial" w:eastAsia="Times New Roman" w:hAnsi="Arial" w:cs="Arial"/>
          <w:sz w:val="28"/>
          <w:szCs w:val="28"/>
          <w:lang w:val="es-ES_tradnl" w:eastAsia="es-MX"/>
        </w:rPr>
        <w:t xml:space="preserve">señalando como autoridades responsables al Congreso del Estado de Jalisco y otras autoridades, en contra del acuerdo legislativo que aprobó la </w:t>
      </w:r>
      <w:r w:rsidR="00D66A01" w:rsidRPr="008E5CEB">
        <w:rPr>
          <w:rFonts w:ascii="Arial" w:eastAsia="Times New Roman" w:hAnsi="Arial" w:cs="Arial"/>
          <w:sz w:val="28"/>
          <w:szCs w:val="28"/>
          <w:lang w:val="es-ES_tradnl" w:eastAsia="es-MX"/>
        </w:rPr>
        <w:t>c</w:t>
      </w:r>
      <w:r w:rsidR="00A1625B" w:rsidRPr="008E5CEB">
        <w:rPr>
          <w:rFonts w:ascii="Arial" w:eastAsia="Times New Roman" w:hAnsi="Arial" w:cs="Arial"/>
          <w:sz w:val="28"/>
          <w:szCs w:val="28"/>
          <w:lang w:val="es-ES_tradnl" w:eastAsia="es-MX"/>
        </w:rPr>
        <w:t>onvocatoria para la elección de los titulares de los órganos internos de control de los organismos constitucionales autónomos del Estado de Jalisco,</w:t>
      </w:r>
      <w:r w:rsidR="005E29EC" w:rsidRPr="008E5CEB">
        <w:rPr>
          <w:rFonts w:ascii="Arial" w:eastAsia="Times New Roman" w:hAnsi="Arial" w:cs="Arial"/>
          <w:sz w:val="28"/>
          <w:szCs w:val="28"/>
          <w:lang w:val="es-ES_tradnl" w:eastAsia="es-MX"/>
        </w:rPr>
        <w:t xml:space="preserve"> </w:t>
      </w:r>
      <w:r w:rsidR="005E29EC" w:rsidRPr="007B01EE">
        <w:rPr>
          <w:rFonts w:ascii="Arial" w:eastAsia="Times New Roman" w:hAnsi="Arial" w:cs="Arial"/>
          <w:sz w:val="28"/>
          <w:szCs w:val="28"/>
          <w:lang w:val="es-ES_tradnl" w:eastAsia="es-MX"/>
        </w:rPr>
        <w:t xml:space="preserve">número </w:t>
      </w:r>
      <w:r w:rsidR="007B01EE">
        <w:rPr>
          <w:rFonts w:ascii="Arial" w:eastAsia="Times New Roman" w:hAnsi="Arial" w:cs="Arial"/>
          <w:sz w:val="28"/>
          <w:szCs w:val="28"/>
          <w:lang w:val="es-ES_tradnl" w:eastAsia="es-MX"/>
        </w:rPr>
        <w:br/>
      </w:r>
      <w:r w:rsidR="00082D42" w:rsidRPr="007B01EE">
        <w:rPr>
          <w:rFonts w:ascii="Arial" w:eastAsia="Times New Roman" w:hAnsi="Arial" w:cs="Arial"/>
          <w:sz w:val="28"/>
          <w:szCs w:val="28"/>
          <w:lang w:val="es-ES_tradnl" w:eastAsia="es-MX"/>
        </w:rPr>
        <w:t>AL-1533</w:t>
      </w:r>
      <w:r w:rsidR="00D66A01" w:rsidRPr="007B01EE">
        <w:rPr>
          <w:rFonts w:ascii="Arial" w:eastAsia="Times New Roman" w:hAnsi="Arial" w:cs="Arial"/>
          <w:sz w:val="28"/>
          <w:szCs w:val="28"/>
          <w:lang w:val="es-ES_tradnl" w:eastAsia="es-MX"/>
        </w:rPr>
        <w:t>-LX1-17</w:t>
      </w:r>
      <w:r w:rsidR="00D66A01" w:rsidRPr="008E5CEB">
        <w:rPr>
          <w:rFonts w:ascii="Arial" w:eastAsia="Times New Roman" w:hAnsi="Arial" w:cs="Arial"/>
          <w:sz w:val="28"/>
          <w:szCs w:val="28"/>
          <w:lang w:val="es-ES_tradnl" w:eastAsia="es-MX"/>
        </w:rPr>
        <w:t>, emitido</w:t>
      </w:r>
      <w:r w:rsidR="00082D42" w:rsidRPr="008E5CEB">
        <w:rPr>
          <w:rFonts w:ascii="Arial" w:eastAsia="Times New Roman" w:hAnsi="Arial" w:cs="Arial"/>
          <w:sz w:val="28"/>
          <w:szCs w:val="28"/>
          <w:lang w:val="es-ES_tradnl" w:eastAsia="es-MX"/>
        </w:rPr>
        <w:t xml:space="preserve"> por la Comisión de Gobernación del Congreso del Estado y publicad</w:t>
      </w:r>
      <w:r w:rsidR="00D66A01" w:rsidRPr="008E5CEB">
        <w:rPr>
          <w:rFonts w:ascii="Arial" w:eastAsia="Times New Roman" w:hAnsi="Arial" w:cs="Arial"/>
          <w:sz w:val="28"/>
          <w:szCs w:val="28"/>
          <w:lang w:val="es-ES_tradnl" w:eastAsia="es-MX"/>
        </w:rPr>
        <w:t>o</w:t>
      </w:r>
      <w:r w:rsidR="001B252A" w:rsidRPr="008E5CEB">
        <w:rPr>
          <w:rFonts w:ascii="Arial" w:eastAsia="Times New Roman" w:hAnsi="Arial" w:cs="Arial"/>
          <w:sz w:val="28"/>
          <w:szCs w:val="28"/>
          <w:lang w:val="es-ES_tradnl" w:eastAsia="es-MX"/>
        </w:rPr>
        <w:t xml:space="preserve"> el dos</w:t>
      </w:r>
      <w:r w:rsidR="00082D42" w:rsidRPr="008E5CEB">
        <w:rPr>
          <w:rFonts w:ascii="Arial" w:eastAsia="Times New Roman" w:hAnsi="Arial" w:cs="Arial"/>
          <w:sz w:val="28"/>
          <w:szCs w:val="28"/>
          <w:lang w:val="es-ES_tradnl" w:eastAsia="es-MX"/>
        </w:rPr>
        <w:t xml:space="preserve"> de noviembre de </w:t>
      </w:r>
      <w:r w:rsidR="001B252A" w:rsidRPr="008E5CEB">
        <w:rPr>
          <w:rFonts w:ascii="Arial" w:eastAsia="Times New Roman" w:hAnsi="Arial" w:cs="Arial"/>
          <w:sz w:val="28"/>
          <w:szCs w:val="28"/>
          <w:lang w:val="es-ES_tradnl" w:eastAsia="es-MX"/>
        </w:rPr>
        <w:t>dos mil diecisiete</w:t>
      </w:r>
      <w:r w:rsidR="00082D42" w:rsidRPr="008E5CEB">
        <w:rPr>
          <w:rFonts w:ascii="Arial" w:eastAsia="Times New Roman" w:hAnsi="Arial" w:cs="Arial"/>
          <w:sz w:val="28"/>
          <w:szCs w:val="28"/>
          <w:lang w:val="es-ES_tradnl" w:eastAsia="es-MX"/>
        </w:rPr>
        <w:t xml:space="preserve"> en el periódi</w:t>
      </w:r>
      <w:r w:rsidR="00F017B5" w:rsidRPr="008E5CEB">
        <w:rPr>
          <w:rFonts w:ascii="Arial" w:eastAsia="Times New Roman" w:hAnsi="Arial" w:cs="Arial"/>
          <w:sz w:val="28"/>
          <w:szCs w:val="28"/>
          <w:lang w:val="es-ES_tradnl" w:eastAsia="es-MX"/>
        </w:rPr>
        <w:t>co oficial local;</w:t>
      </w:r>
      <w:r w:rsidR="00082D42" w:rsidRPr="008E5CEB">
        <w:rPr>
          <w:rFonts w:ascii="Arial" w:eastAsia="Times New Roman" w:hAnsi="Arial" w:cs="Arial"/>
          <w:sz w:val="28"/>
          <w:szCs w:val="28"/>
          <w:lang w:val="es-ES_tradnl" w:eastAsia="es-MX"/>
        </w:rPr>
        <w:t xml:space="preserve"> </w:t>
      </w:r>
      <w:r w:rsidR="00227D6A" w:rsidRPr="008E5CEB">
        <w:rPr>
          <w:rFonts w:ascii="Arial" w:eastAsia="Times New Roman" w:hAnsi="Arial" w:cs="Arial"/>
          <w:sz w:val="28"/>
          <w:szCs w:val="28"/>
          <w:lang w:val="es-ES_tradnl" w:eastAsia="es-MX"/>
        </w:rPr>
        <w:t xml:space="preserve">así como de distintos decretos legislativos mediante los cuales se </w:t>
      </w:r>
      <w:r w:rsidR="008F7C50" w:rsidRPr="008E5CEB">
        <w:rPr>
          <w:rFonts w:ascii="Arial" w:eastAsia="Times New Roman" w:hAnsi="Arial" w:cs="Arial"/>
          <w:sz w:val="28"/>
          <w:szCs w:val="28"/>
          <w:lang w:val="es-ES_tradnl" w:eastAsia="es-MX"/>
        </w:rPr>
        <w:t xml:space="preserve">reformaron distintas disposiciones </w:t>
      </w:r>
      <w:r w:rsidR="00D66A01" w:rsidRPr="008E5CEB">
        <w:rPr>
          <w:rFonts w:ascii="Arial" w:eastAsia="Times New Roman" w:hAnsi="Arial" w:cs="Arial"/>
          <w:sz w:val="28"/>
          <w:szCs w:val="28"/>
          <w:lang w:val="es-ES_tradnl" w:eastAsia="es-MX"/>
        </w:rPr>
        <w:t>de la Constitución Política del Estado de Jalisco (artículos 35, fracci</w:t>
      </w:r>
      <w:r w:rsidR="008479E3" w:rsidRPr="008E5CEB">
        <w:rPr>
          <w:rFonts w:ascii="Arial" w:eastAsia="Times New Roman" w:hAnsi="Arial" w:cs="Arial"/>
          <w:sz w:val="28"/>
          <w:szCs w:val="28"/>
          <w:lang w:val="es-ES_tradnl" w:eastAsia="es-MX"/>
        </w:rPr>
        <w:t>ón X,</w:t>
      </w:r>
      <w:r w:rsidR="00D66A01" w:rsidRPr="008E5CEB">
        <w:rPr>
          <w:rFonts w:ascii="Arial" w:eastAsia="Times New Roman" w:hAnsi="Arial" w:cs="Arial"/>
          <w:sz w:val="28"/>
          <w:szCs w:val="28"/>
          <w:lang w:val="es-ES_tradnl" w:eastAsia="es-MX"/>
        </w:rPr>
        <w:t xml:space="preserve"> 106</w:t>
      </w:r>
      <w:r w:rsidR="008479E3" w:rsidRPr="008E5CEB">
        <w:rPr>
          <w:rFonts w:ascii="Arial" w:eastAsia="Times New Roman" w:hAnsi="Arial" w:cs="Arial"/>
          <w:sz w:val="28"/>
          <w:szCs w:val="28"/>
          <w:lang w:val="es-ES_tradnl" w:eastAsia="es-MX"/>
        </w:rPr>
        <w:t xml:space="preserve"> y séptimo transitorio</w:t>
      </w:r>
      <w:r w:rsidR="00D66A01" w:rsidRPr="008E5CEB">
        <w:rPr>
          <w:rFonts w:ascii="Arial" w:eastAsia="Times New Roman" w:hAnsi="Arial" w:cs="Arial"/>
          <w:sz w:val="28"/>
          <w:szCs w:val="28"/>
          <w:lang w:val="es-ES_tradnl" w:eastAsia="es-MX"/>
        </w:rPr>
        <w:t>, que faculta al Congreso a nombrar a los titulares de esos órganos y establece el procedimiento</w:t>
      </w:r>
      <w:r w:rsidR="008479E3" w:rsidRPr="008E5CEB">
        <w:rPr>
          <w:rFonts w:ascii="Arial" w:eastAsia="Times New Roman" w:hAnsi="Arial" w:cs="Arial"/>
          <w:sz w:val="28"/>
          <w:szCs w:val="28"/>
          <w:lang w:val="es-ES_tradnl" w:eastAsia="es-MX"/>
        </w:rPr>
        <w:t xml:space="preserve"> y condiciona el nombramiento a la armonización legislativa</w:t>
      </w:r>
      <w:r w:rsidR="002E7E71" w:rsidRPr="008E5CEB">
        <w:rPr>
          <w:rFonts w:ascii="Arial" w:eastAsia="Times New Roman" w:hAnsi="Arial" w:cs="Arial"/>
          <w:sz w:val="28"/>
          <w:szCs w:val="28"/>
          <w:lang w:val="es-ES_tradnl" w:eastAsia="es-MX"/>
        </w:rPr>
        <w:t xml:space="preserve">); </w:t>
      </w:r>
      <w:r w:rsidR="006C3C85" w:rsidRPr="008E5CEB">
        <w:rPr>
          <w:rFonts w:ascii="Arial" w:eastAsia="Times New Roman" w:hAnsi="Arial" w:cs="Arial"/>
          <w:sz w:val="28"/>
          <w:szCs w:val="28"/>
          <w:lang w:val="es-ES_tradnl" w:eastAsia="es-MX"/>
        </w:rPr>
        <w:t xml:space="preserve">y </w:t>
      </w:r>
      <w:r w:rsidR="002E7E71" w:rsidRPr="008E5CEB">
        <w:rPr>
          <w:rFonts w:ascii="Arial" w:eastAsia="Times New Roman" w:hAnsi="Arial" w:cs="Arial"/>
          <w:sz w:val="28"/>
          <w:szCs w:val="28"/>
          <w:lang w:val="es-ES_tradnl" w:eastAsia="es-MX"/>
        </w:rPr>
        <w:t>se expidió la Ley de Responsabilidades Políticas y Administrativas del Estado de Jalisco (artículo 51,</w:t>
      </w:r>
      <w:r w:rsidR="00DF0882" w:rsidRPr="008E5CEB">
        <w:rPr>
          <w:rFonts w:ascii="Arial" w:eastAsia="Times New Roman" w:hAnsi="Arial" w:cs="Arial"/>
          <w:sz w:val="28"/>
          <w:szCs w:val="28"/>
          <w:lang w:val="es-ES_tradnl" w:eastAsia="es-MX"/>
        </w:rPr>
        <w:t xml:space="preserve"> que entre otras cosa</w:t>
      </w:r>
      <w:r w:rsidR="007B01EE">
        <w:rPr>
          <w:rFonts w:ascii="Arial" w:eastAsia="Times New Roman" w:hAnsi="Arial" w:cs="Arial"/>
          <w:sz w:val="28"/>
          <w:szCs w:val="28"/>
          <w:lang w:val="es-ES_tradnl" w:eastAsia="es-MX"/>
        </w:rPr>
        <w:t>s,</w:t>
      </w:r>
      <w:r w:rsidR="00DF0882" w:rsidRPr="008E5CEB">
        <w:rPr>
          <w:rFonts w:ascii="Arial" w:eastAsia="Times New Roman" w:hAnsi="Arial" w:cs="Arial"/>
          <w:sz w:val="28"/>
          <w:szCs w:val="28"/>
          <w:lang w:val="es-ES_tradnl" w:eastAsia="es-MX"/>
        </w:rPr>
        <w:t xml:space="preserve"> faculta al Congreso para expedir la convocato</w:t>
      </w:r>
      <w:r w:rsidR="00A11724">
        <w:rPr>
          <w:rFonts w:ascii="Arial" w:eastAsia="Times New Roman" w:hAnsi="Arial" w:cs="Arial"/>
          <w:sz w:val="28"/>
          <w:szCs w:val="28"/>
          <w:lang w:val="es-ES_tradnl" w:eastAsia="es-MX"/>
        </w:rPr>
        <w:t xml:space="preserve">ria pública para esos efectos); </w:t>
      </w:r>
      <w:r w:rsidR="00DF0882" w:rsidRPr="008E5CEB">
        <w:rPr>
          <w:rFonts w:ascii="Arial" w:eastAsia="Times New Roman" w:hAnsi="Arial" w:cs="Arial"/>
          <w:sz w:val="28"/>
          <w:szCs w:val="28"/>
          <w:lang w:val="es-ES_tradnl" w:eastAsia="es-MX"/>
        </w:rPr>
        <w:t>normas que estimó se aplicaron</w:t>
      </w:r>
      <w:r w:rsidR="007B01EE">
        <w:rPr>
          <w:rFonts w:ascii="Arial" w:eastAsia="Times New Roman" w:hAnsi="Arial" w:cs="Arial"/>
          <w:sz w:val="28"/>
          <w:szCs w:val="28"/>
          <w:lang w:val="es-ES_tradnl" w:eastAsia="es-MX"/>
        </w:rPr>
        <w:t xml:space="preserve"> en la convocatoria mencionada.</w:t>
      </w:r>
    </w:p>
    <w:p w:rsidR="009D3325" w:rsidRPr="008E5CEB" w:rsidRDefault="009D3325" w:rsidP="007B01EE">
      <w:pPr>
        <w:spacing w:after="0" w:line="360" w:lineRule="auto"/>
        <w:jc w:val="both"/>
        <w:rPr>
          <w:rFonts w:ascii="Arial" w:eastAsia="Times New Roman" w:hAnsi="Arial" w:cs="Arial"/>
          <w:sz w:val="28"/>
          <w:szCs w:val="28"/>
          <w:lang w:val="es-ES_tradnl" w:eastAsia="es-MX"/>
        </w:rPr>
      </w:pPr>
    </w:p>
    <w:p w:rsidR="0093556E" w:rsidRPr="008E5CEB" w:rsidRDefault="00DF0882" w:rsidP="00152FF1">
      <w:pPr>
        <w:numPr>
          <w:ilvl w:val="0"/>
          <w:numId w:val="1"/>
        </w:numPr>
        <w:spacing w:after="0" w:line="360" w:lineRule="auto"/>
        <w:ind w:left="0" w:hanging="567"/>
        <w:jc w:val="both"/>
        <w:rPr>
          <w:rFonts w:ascii="Arial" w:eastAsia="Times New Roman" w:hAnsi="Arial" w:cs="Arial"/>
          <w:sz w:val="28"/>
          <w:szCs w:val="28"/>
          <w:lang w:val="es-ES_tradnl" w:eastAsia="es-MX"/>
        </w:rPr>
      </w:pPr>
      <w:r w:rsidRPr="008E5CEB">
        <w:rPr>
          <w:rFonts w:ascii="Arial" w:eastAsia="Times New Roman" w:hAnsi="Arial" w:cs="Arial"/>
          <w:sz w:val="28"/>
          <w:szCs w:val="28"/>
          <w:lang w:val="es-ES_tradnl" w:eastAsia="es-MX"/>
        </w:rPr>
        <w:t>En su demanda,</w:t>
      </w:r>
      <w:r w:rsidR="0093556E" w:rsidRPr="008E5CEB">
        <w:rPr>
          <w:rFonts w:ascii="Arial" w:eastAsia="Times New Roman" w:hAnsi="Arial" w:cs="Arial"/>
          <w:sz w:val="28"/>
          <w:szCs w:val="28"/>
          <w:lang w:val="es-ES_tradnl" w:eastAsia="es-MX"/>
        </w:rPr>
        <w:t xml:space="preserve"> el Tribunal Electoral local argumentó, en esencia, que la convocatoria impugnada era ilícita</w:t>
      </w:r>
      <w:r w:rsidR="007B01EE">
        <w:rPr>
          <w:rFonts w:ascii="Arial" w:eastAsia="Times New Roman" w:hAnsi="Arial" w:cs="Arial"/>
          <w:sz w:val="28"/>
          <w:szCs w:val="28"/>
          <w:lang w:val="es-ES_tradnl" w:eastAsia="es-MX"/>
        </w:rPr>
        <w:t>,</w:t>
      </w:r>
      <w:r w:rsidR="0093556E" w:rsidRPr="008E5CEB">
        <w:rPr>
          <w:rFonts w:ascii="Arial" w:eastAsia="Times New Roman" w:hAnsi="Arial" w:cs="Arial"/>
          <w:sz w:val="28"/>
          <w:szCs w:val="28"/>
          <w:lang w:val="es-ES_tradnl" w:eastAsia="es-MX"/>
        </w:rPr>
        <w:t xml:space="preserve"> porque se basó en la aplicación de esas normas que, a su juicio, eran inconstitucionales</w:t>
      </w:r>
      <w:r w:rsidR="007B01EE">
        <w:rPr>
          <w:rFonts w:ascii="Arial" w:eastAsia="Times New Roman" w:hAnsi="Arial" w:cs="Arial"/>
          <w:sz w:val="28"/>
          <w:szCs w:val="28"/>
          <w:lang w:val="es-ES_tradnl" w:eastAsia="es-MX"/>
        </w:rPr>
        <w:t>,</w:t>
      </w:r>
      <w:r w:rsidR="0093556E" w:rsidRPr="008E5CEB">
        <w:rPr>
          <w:rFonts w:ascii="Arial" w:eastAsia="Times New Roman" w:hAnsi="Arial" w:cs="Arial"/>
          <w:sz w:val="28"/>
          <w:szCs w:val="28"/>
          <w:lang w:val="es-ES_tradnl" w:eastAsia="es-MX"/>
        </w:rPr>
        <w:t xml:space="preserve"> porque vulneraban </w:t>
      </w:r>
      <w:r w:rsidR="00722372" w:rsidRPr="008E5CEB">
        <w:rPr>
          <w:rFonts w:ascii="Arial" w:eastAsia="Times New Roman" w:hAnsi="Arial" w:cs="Arial"/>
          <w:sz w:val="28"/>
          <w:szCs w:val="28"/>
          <w:lang w:val="es-ES_tradnl" w:eastAsia="es-MX"/>
        </w:rPr>
        <w:t>los</w:t>
      </w:r>
      <w:r w:rsidR="0093556E" w:rsidRPr="008E5CEB">
        <w:rPr>
          <w:rFonts w:ascii="Arial" w:eastAsia="Times New Roman" w:hAnsi="Arial" w:cs="Arial"/>
          <w:sz w:val="28"/>
          <w:szCs w:val="28"/>
          <w:lang w:val="es-ES_tradnl" w:eastAsia="es-MX"/>
        </w:rPr>
        <w:t xml:space="preserve"> principio</w:t>
      </w:r>
      <w:r w:rsidR="00722372" w:rsidRPr="008E5CEB">
        <w:rPr>
          <w:rFonts w:ascii="Arial" w:eastAsia="Times New Roman" w:hAnsi="Arial" w:cs="Arial"/>
          <w:sz w:val="28"/>
          <w:szCs w:val="28"/>
          <w:lang w:val="es-ES_tradnl" w:eastAsia="es-MX"/>
        </w:rPr>
        <w:t>s</w:t>
      </w:r>
      <w:r w:rsidR="0093556E" w:rsidRPr="008E5CEB">
        <w:rPr>
          <w:rFonts w:ascii="Arial" w:eastAsia="Times New Roman" w:hAnsi="Arial" w:cs="Arial"/>
          <w:sz w:val="28"/>
          <w:szCs w:val="28"/>
          <w:lang w:val="es-ES_tradnl" w:eastAsia="es-MX"/>
        </w:rPr>
        <w:t xml:space="preserve"> de autonomía e independencia de ese órgano jurisdiccional, previsto</w:t>
      </w:r>
      <w:r w:rsidR="004E27BB" w:rsidRPr="008E5CEB">
        <w:rPr>
          <w:rFonts w:ascii="Arial" w:eastAsia="Times New Roman" w:hAnsi="Arial" w:cs="Arial"/>
          <w:sz w:val="28"/>
          <w:szCs w:val="28"/>
          <w:lang w:val="es-ES_tradnl" w:eastAsia="es-MX"/>
        </w:rPr>
        <w:t>s</w:t>
      </w:r>
      <w:r w:rsidR="0093556E" w:rsidRPr="008E5CEB">
        <w:rPr>
          <w:rFonts w:ascii="Arial" w:eastAsia="Times New Roman" w:hAnsi="Arial" w:cs="Arial"/>
          <w:sz w:val="28"/>
          <w:szCs w:val="28"/>
          <w:lang w:val="es-ES_tradnl" w:eastAsia="es-MX"/>
        </w:rPr>
        <w:t xml:space="preserve"> en el artículo </w:t>
      </w:r>
      <w:r w:rsidR="00E52024" w:rsidRPr="008E5CEB">
        <w:rPr>
          <w:rFonts w:ascii="Arial" w:eastAsia="Times New Roman" w:hAnsi="Arial" w:cs="Arial"/>
          <w:sz w:val="28"/>
          <w:szCs w:val="28"/>
          <w:lang w:val="es-ES_tradnl" w:eastAsia="es-MX"/>
        </w:rPr>
        <w:t>116, fracción IV, inciso c), de la Constitución de la República</w:t>
      </w:r>
      <w:r w:rsidR="00EC4EB0" w:rsidRPr="008E5CEB">
        <w:rPr>
          <w:rFonts w:ascii="Arial" w:eastAsia="Times New Roman" w:hAnsi="Arial" w:cs="Arial"/>
          <w:sz w:val="28"/>
          <w:szCs w:val="28"/>
          <w:lang w:val="es-ES_tradnl" w:eastAsia="es-MX"/>
        </w:rPr>
        <w:t xml:space="preserve"> (fojas 729 y ss.)</w:t>
      </w:r>
      <w:r w:rsidR="007B01EE">
        <w:rPr>
          <w:rFonts w:ascii="Arial" w:eastAsia="Times New Roman" w:hAnsi="Arial" w:cs="Arial"/>
          <w:sz w:val="28"/>
          <w:szCs w:val="28"/>
          <w:lang w:val="es-ES_tradnl" w:eastAsia="es-MX"/>
        </w:rPr>
        <w:t>.</w:t>
      </w:r>
    </w:p>
    <w:p w:rsidR="0093556E" w:rsidRPr="008E5CEB" w:rsidRDefault="0093556E" w:rsidP="007B01EE">
      <w:pPr>
        <w:pStyle w:val="Prrafodelista"/>
        <w:spacing w:line="360" w:lineRule="auto"/>
        <w:ind w:left="0"/>
        <w:rPr>
          <w:rFonts w:ascii="Arial" w:hAnsi="Arial" w:cs="Arial"/>
          <w:sz w:val="28"/>
          <w:szCs w:val="28"/>
          <w:lang w:eastAsia="es-MX"/>
        </w:rPr>
      </w:pPr>
    </w:p>
    <w:p w:rsidR="00EC4EB0" w:rsidRPr="008E5CEB" w:rsidRDefault="00EC4EB0" w:rsidP="00152FF1">
      <w:pPr>
        <w:numPr>
          <w:ilvl w:val="0"/>
          <w:numId w:val="1"/>
        </w:numPr>
        <w:spacing w:after="0" w:line="360" w:lineRule="auto"/>
        <w:ind w:left="0" w:hanging="567"/>
        <w:jc w:val="both"/>
        <w:rPr>
          <w:rFonts w:ascii="Arial" w:eastAsia="Times New Roman" w:hAnsi="Arial" w:cs="Arial"/>
          <w:sz w:val="28"/>
          <w:szCs w:val="28"/>
          <w:lang w:val="es-ES_tradnl" w:eastAsia="es-MX"/>
        </w:rPr>
      </w:pPr>
      <w:r w:rsidRPr="008E5CEB">
        <w:rPr>
          <w:rFonts w:ascii="Arial" w:eastAsia="Times New Roman" w:hAnsi="Arial" w:cs="Arial"/>
          <w:sz w:val="28"/>
          <w:szCs w:val="28"/>
          <w:lang w:val="es-ES_tradnl" w:eastAsia="es-MX"/>
        </w:rPr>
        <w:t>Seguido el juicio, la Sala Superior del Tribunal Electoral del Poder Judicial de la Federación, en el expediente SUP-JE-73/2017, dictó sentencia</w:t>
      </w:r>
      <w:r w:rsidR="007B01EE">
        <w:rPr>
          <w:rFonts w:ascii="Arial" w:eastAsia="Times New Roman" w:hAnsi="Arial" w:cs="Arial"/>
          <w:sz w:val="28"/>
          <w:szCs w:val="28"/>
          <w:lang w:val="es-ES_tradnl" w:eastAsia="es-MX"/>
        </w:rPr>
        <w:t>,</w:t>
      </w:r>
      <w:r w:rsidR="00026FCD" w:rsidRPr="008E5CEB">
        <w:rPr>
          <w:rFonts w:ascii="Arial" w:eastAsia="Times New Roman" w:hAnsi="Arial" w:cs="Arial"/>
          <w:sz w:val="28"/>
          <w:szCs w:val="28"/>
          <w:lang w:val="es-ES_tradnl" w:eastAsia="es-MX"/>
        </w:rPr>
        <w:t xml:space="preserve"> en la que estimó la pretensión del tribunal actor </w:t>
      </w:r>
      <w:r w:rsidRPr="008E5CEB">
        <w:rPr>
          <w:rFonts w:ascii="Arial" w:eastAsia="Times New Roman" w:hAnsi="Arial" w:cs="Arial"/>
          <w:sz w:val="28"/>
          <w:szCs w:val="28"/>
          <w:lang w:val="es-ES_tradnl" w:eastAsia="es-MX"/>
        </w:rPr>
        <w:t>y</w:t>
      </w:r>
      <w:r w:rsidR="007B01EE">
        <w:rPr>
          <w:rFonts w:ascii="Arial" w:eastAsia="Times New Roman" w:hAnsi="Arial" w:cs="Arial"/>
          <w:sz w:val="28"/>
          <w:szCs w:val="28"/>
          <w:lang w:val="es-ES_tradnl" w:eastAsia="es-MX"/>
        </w:rPr>
        <w:t>,</w:t>
      </w:r>
      <w:r w:rsidRPr="008E5CEB">
        <w:rPr>
          <w:rFonts w:ascii="Arial" w:eastAsia="Times New Roman" w:hAnsi="Arial" w:cs="Arial"/>
          <w:sz w:val="28"/>
          <w:szCs w:val="28"/>
          <w:lang w:val="es-ES_tradnl" w:eastAsia="es-MX"/>
        </w:rPr>
        <w:t xml:space="preserve"> en lo que interesa, ordenó lo siguiente:</w:t>
      </w:r>
    </w:p>
    <w:p w:rsidR="00EC4EB0" w:rsidRPr="008E5CEB" w:rsidRDefault="00EC4EB0" w:rsidP="00A11724">
      <w:pPr>
        <w:pStyle w:val="Prrafodelista"/>
        <w:ind w:left="426"/>
        <w:rPr>
          <w:rFonts w:ascii="Arial" w:hAnsi="Arial" w:cs="Arial"/>
          <w:snapToGrid w:val="0"/>
          <w:color w:val="000000"/>
          <w:sz w:val="28"/>
          <w:szCs w:val="28"/>
        </w:rPr>
      </w:pPr>
    </w:p>
    <w:p w:rsidR="00EC4EB0" w:rsidRPr="007B01EE" w:rsidRDefault="00EC4EB0" w:rsidP="007B01EE">
      <w:pPr>
        <w:spacing w:after="0"/>
        <w:ind w:left="567" w:right="567"/>
        <w:jc w:val="both"/>
        <w:rPr>
          <w:rFonts w:ascii="Arial" w:hAnsi="Arial" w:cs="Arial"/>
          <w:i/>
          <w:snapToGrid w:val="0"/>
          <w:color w:val="000000"/>
          <w:sz w:val="26"/>
          <w:szCs w:val="26"/>
        </w:rPr>
      </w:pPr>
      <w:r w:rsidRPr="007B01EE">
        <w:rPr>
          <w:rFonts w:ascii="Arial" w:hAnsi="Arial" w:cs="Arial"/>
          <w:i/>
          <w:snapToGrid w:val="0"/>
          <w:color w:val="000000"/>
          <w:sz w:val="26"/>
          <w:szCs w:val="26"/>
        </w:rPr>
        <w:t>“[…]</w:t>
      </w:r>
    </w:p>
    <w:p w:rsidR="00EC4EB0" w:rsidRPr="007B01EE" w:rsidRDefault="00EC4EB0" w:rsidP="007B01EE">
      <w:pPr>
        <w:numPr>
          <w:ilvl w:val="0"/>
          <w:numId w:val="9"/>
        </w:numPr>
        <w:spacing w:after="0"/>
        <w:ind w:left="567" w:right="567"/>
        <w:jc w:val="both"/>
        <w:rPr>
          <w:rFonts w:ascii="Arial" w:hAnsi="Arial" w:cs="Arial"/>
          <w:i/>
          <w:sz w:val="26"/>
          <w:szCs w:val="26"/>
        </w:rPr>
      </w:pPr>
      <w:r w:rsidRPr="007B01EE">
        <w:rPr>
          <w:rFonts w:ascii="Arial" w:hAnsi="Arial" w:cs="Arial"/>
          <w:i/>
          <w:sz w:val="26"/>
          <w:szCs w:val="26"/>
        </w:rPr>
        <w:t>Declarar la inaplicación de los artículos 35, fracción X, y 106, fracción IV, último párrafo, de la Constitución Política del Estado de Jalisco, 51, apartado 1, de la Ley de Responsabilidades Políticas y Administrativas de esa entidad, así como séptimo transitorio del decreto 26408/LXI/17, de reformas constitucionales locales en materia de combate a la corrupción, y octavo transitorio del decreto por el que se expidió la referida ley de responsabilidades; por cuanto hace a la facultad del Congreso de aquella entidad de designar al titular del órgano interno de control del Tribunal Electoral local.</w:t>
      </w:r>
    </w:p>
    <w:p w:rsidR="00EC4EB0" w:rsidRPr="007B01EE" w:rsidRDefault="00EC4EB0" w:rsidP="007B01EE">
      <w:pPr>
        <w:spacing w:after="0"/>
        <w:ind w:left="567" w:right="567"/>
        <w:jc w:val="both"/>
        <w:rPr>
          <w:rFonts w:ascii="Arial" w:hAnsi="Arial" w:cs="Arial"/>
          <w:i/>
          <w:sz w:val="26"/>
          <w:szCs w:val="26"/>
        </w:rPr>
      </w:pPr>
    </w:p>
    <w:p w:rsidR="00EC4EB0" w:rsidRPr="007B01EE" w:rsidRDefault="00EC4EB0" w:rsidP="007B01EE">
      <w:pPr>
        <w:numPr>
          <w:ilvl w:val="0"/>
          <w:numId w:val="9"/>
        </w:numPr>
        <w:spacing w:after="0"/>
        <w:ind w:left="567" w:right="567"/>
        <w:jc w:val="both"/>
        <w:rPr>
          <w:rFonts w:ascii="Arial" w:hAnsi="Arial" w:cs="Arial"/>
          <w:i/>
          <w:sz w:val="26"/>
          <w:szCs w:val="26"/>
        </w:rPr>
      </w:pPr>
      <w:r w:rsidRPr="007B01EE">
        <w:rPr>
          <w:rFonts w:ascii="Arial" w:hAnsi="Arial" w:cs="Arial"/>
          <w:i/>
          <w:sz w:val="26"/>
          <w:szCs w:val="26"/>
        </w:rPr>
        <w:t>Modificar el acuerdo legislativo por el cual el Congreso de Jalisco aprobó la convocatoria para la elección de los titulares de los órganos internos de control de los órganos constitucionales autónomos de esa entidad, así como la convocatoria misma, a fin de dejar sin efectos y suprimir toda referencia al Tribunal Electoral de Jalisco.</w:t>
      </w:r>
    </w:p>
    <w:p w:rsidR="00EC4EB0" w:rsidRPr="007B01EE" w:rsidRDefault="00EC4EB0" w:rsidP="007B01EE">
      <w:pPr>
        <w:pStyle w:val="Prrafodelista"/>
        <w:spacing w:line="276" w:lineRule="auto"/>
        <w:ind w:left="567" w:right="567"/>
        <w:jc w:val="both"/>
        <w:rPr>
          <w:rFonts w:ascii="Arial" w:hAnsi="Arial" w:cs="Arial"/>
          <w:i/>
          <w:sz w:val="26"/>
          <w:szCs w:val="26"/>
        </w:rPr>
      </w:pPr>
    </w:p>
    <w:p w:rsidR="00EC4EB0" w:rsidRPr="007B01EE" w:rsidRDefault="00EC4EB0" w:rsidP="007B01EE">
      <w:pPr>
        <w:numPr>
          <w:ilvl w:val="0"/>
          <w:numId w:val="9"/>
        </w:numPr>
        <w:spacing w:after="0"/>
        <w:ind w:left="567" w:right="567"/>
        <w:jc w:val="both"/>
        <w:rPr>
          <w:rFonts w:ascii="Arial" w:hAnsi="Arial" w:cs="Arial"/>
          <w:i/>
          <w:sz w:val="26"/>
          <w:szCs w:val="26"/>
        </w:rPr>
      </w:pPr>
      <w:r w:rsidRPr="007B01EE">
        <w:rPr>
          <w:rFonts w:ascii="Arial" w:hAnsi="Arial" w:cs="Arial"/>
          <w:i/>
          <w:sz w:val="26"/>
          <w:szCs w:val="26"/>
        </w:rPr>
        <w:t>Dejar sin efectos todos los actos realizados en cumplimiento al acuerdo legislativo impugnado, en relación, única y exclusivamente, con la designación del titular del órgano interno de control del Tribunal Electoral de Jalisco.</w:t>
      </w:r>
    </w:p>
    <w:p w:rsidR="00EC4EB0" w:rsidRPr="007B01EE" w:rsidRDefault="00EC4EB0" w:rsidP="007B01EE">
      <w:pPr>
        <w:pStyle w:val="Prrafodelista"/>
        <w:spacing w:line="276" w:lineRule="auto"/>
        <w:ind w:left="567" w:right="567"/>
        <w:jc w:val="both"/>
        <w:rPr>
          <w:rFonts w:ascii="Arial" w:hAnsi="Arial" w:cs="Arial"/>
          <w:i/>
          <w:sz w:val="26"/>
          <w:szCs w:val="26"/>
        </w:rPr>
      </w:pPr>
    </w:p>
    <w:p w:rsidR="00152FF1" w:rsidRPr="007B01EE" w:rsidRDefault="00EC4EB0" w:rsidP="007B01EE">
      <w:pPr>
        <w:numPr>
          <w:ilvl w:val="0"/>
          <w:numId w:val="9"/>
        </w:numPr>
        <w:spacing w:after="0"/>
        <w:ind w:left="567" w:right="567"/>
        <w:jc w:val="both"/>
        <w:rPr>
          <w:rFonts w:ascii="Arial" w:hAnsi="Arial" w:cs="Arial"/>
          <w:i/>
          <w:sz w:val="26"/>
          <w:szCs w:val="26"/>
        </w:rPr>
      </w:pPr>
      <w:r w:rsidRPr="007B01EE">
        <w:rPr>
          <w:rFonts w:ascii="Arial" w:hAnsi="Arial" w:cs="Arial"/>
          <w:i/>
          <w:sz w:val="26"/>
          <w:szCs w:val="26"/>
        </w:rPr>
        <w:t>Ordenar al Tribunal Electoral del Estado de Jalisco designar al titular de su órgano interno de control en los términos precisados en el último considerando de la ejecutoria.</w:t>
      </w:r>
    </w:p>
    <w:p w:rsidR="00152FF1" w:rsidRPr="007B01EE" w:rsidRDefault="00152FF1" w:rsidP="007B01EE">
      <w:pPr>
        <w:pStyle w:val="Prrafodelista"/>
        <w:spacing w:line="276" w:lineRule="auto"/>
        <w:ind w:left="567" w:right="567"/>
        <w:jc w:val="both"/>
        <w:rPr>
          <w:rFonts w:ascii="Arial" w:hAnsi="Arial" w:cs="Arial"/>
          <w:i/>
          <w:sz w:val="26"/>
          <w:szCs w:val="26"/>
        </w:rPr>
      </w:pPr>
    </w:p>
    <w:p w:rsidR="00152FF1" w:rsidRPr="007B01EE" w:rsidRDefault="00EC4EB0" w:rsidP="007B01EE">
      <w:pPr>
        <w:numPr>
          <w:ilvl w:val="0"/>
          <w:numId w:val="9"/>
        </w:numPr>
        <w:spacing w:after="0"/>
        <w:ind w:left="567" w:right="567"/>
        <w:jc w:val="both"/>
        <w:rPr>
          <w:rFonts w:ascii="Arial" w:hAnsi="Arial" w:cs="Arial"/>
          <w:i/>
          <w:sz w:val="26"/>
          <w:szCs w:val="26"/>
        </w:rPr>
      </w:pPr>
      <w:r w:rsidRPr="007B01EE">
        <w:rPr>
          <w:rFonts w:ascii="Arial" w:hAnsi="Arial" w:cs="Arial"/>
          <w:i/>
          <w:sz w:val="26"/>
          <w:szCs w:val="26"/>
        </w:rPr>
        <w:t>Dar vista a la Suprema Corte de Justicia de la Nación con copia certificada de la ejecutoria, de conformidad con lo previsto en el artículo 99, párrafo sexto, de la Constitución Política de los Estados Unidos Mexicanos.</w:t>
      </w:r>
    </w:p>
    <w:p w:rsidR="00152FF1" w:rsidRPr="007B01EE" w:rsidRDefault="00152FF1" w:rsidP="007B01EE">
      <w:pPr>
        <w:pStyle w:val="Prrafodelista"/>
        <w:spacing w:line="276" w:lineRule="auto"/>
        <w:ind w:left="567" w:right="567"/>
        <w:rPr>
          <w:rFonts w:ascii="Arial" w:hAnsi="Arial" w:cs="Arial"/>
          <w:i/>
          <w:sz w:val="26"/>
          <w:szCs w:val="26"/>
        </w:rPr>
      </w:pPr>
    </w:p>
    <w:p w:rsidR="00EC4EB0" w:rsidRPr="007B01EE" w:rsidRDefault="00EC4EB0" w:rsidP="007B01EE">
      <w:pPr>
        <w:spacing w:after="0"/>
        <w:ind w:left="567" w:right="567"/>
        <w:jc w:val="both"/>
        <w:rPr>
          <w:rFonts w:ascii="Arial" w:hAnsi="Arial" w:cs="Arial"/>
          <w:i/>
          <w:sz w:val="26"/>
          <w:szCs w:val="26"/>
        </w:rPr>
      </w:pPr>
      <w:r w:rsidRPr="007B01EE">
        <w:rPr>
          <w:rFonts w:ascii="Arial" w:hAnsi="Arial" w:cs="Arial"/>
          <w:i/>
          <w:sz w:val="26"/>
          <w:szCs w:val="26"/>
        </w:rPr>
        <w:t>[…]</w:t>
      </w:r>
      <w:r w:rsidRPr="007B01EE">
        <w:rPr>
          <w:rFonts w:ascii="Arial" w:hAnsi="Arial" w:cs="Arial"/>
          <w:i/>
          <w:snapToGrid w:val="0"/>
          <w:color w:val="000000"/>
          <w:sz w:val="26"/>
          <w:szCs w:val="26"/>
        </w:rPr>
        <w:t>”</w:t>
      </w:r>
    </w:p>
    <w:p w:rsidR="003376D8" w:rsidRPr="007B01EE" w:rsidRDefault="003376D8" w:rsidP="003376D8">
      <w:pPr>
        <w:pStyle w:val="corte4fondoCar"/>
        <w:ind w:firstLine="0"/>
        <w:jc w:val="center"/>
        <w:rPr>
          <w:sz w:val="28"/>
          <w:szCs w:val="28"/>
        </w:rPr>
      </w:pPr>
    </w:p>
    <w:p w:rsidR="003376D8" w:rsidRPr="007B01EE" w:rsidRDefault="003376D8" w:rsidP="003376D8">
      <w:pPr>
        <w:pStyle w:val="corte4fondoCar"/>
        <w:ind w:firstLine="0"/>
        <w:jc w:val="center"/>
        <w:rPr>
          <w:sz w:val="28"/>
          <w:szCs w:val="28"/>
        </w:rPr>
      </w:pPr>
      <w:r w:rsidRPr="008E5CEB">
        <w:rPr>
          <w:b/>
          <w:sz w:val="28"/>
          <w:szCs w:val="28"/>
        </w:rPr>
        <w:t>II. TRÁMITE</w:t>
      </w:r>
    </w:p>
    <w:p w:rsidR="003376D8" w:rsidRPr="008E5CEB" w:rsidRDefault="003376D8" w:rsidP="003376D8">
      <w:pPr>
        <w:spacing w:after="0" w:line="360" w:lineRule="auto"/>
        <w:jc w:val="center"/>
        <w:rPr>
          <w:rFonts w:ascii="Arial" w:eastAsia="Times New Roman" w:hAnsi="Arial" w:cs="Arial"/>
          <w:sz w:val="28"/>
          <w:szCs w:val="28"/>
          <w:lang w:eastAsia="es-MX"/>
        </w:rPr>
      </w:pPr>
    </w:p>
    <w:p w:rsidR="003376D8" w:rsidRPr="006601EB" w:rsidRDefault="003376D8" w:rsidP="006601EB">
      <w:pPr>
        <w:numPr>
          <w:ilvl w:val="0"/>
          <w:numId w:val="1"/>
        </w:numPr>
        <w:spacing w:after="0" w:line="360" w:lineRule="auto"/>
        <w:ind w:left="0" w:hanging="567"/>
        <w:jc w:val="both"/>
        <w:rPr>
          <w:rFonts w:ascii="Arial" w:eastAsia="Times New Roman" w:hAnsi="Arial" w:cs="Arial"/>
          <w:sz w:val="28"/>
          <w:szCs w:val="28"/>
          <w:lang w:eastAsia="es-MX"/>
        </w:rPr>
      </w:pPr>
      <w:r w:rsidRPr="008E5CEB">
        <w:rPr>
          <w:rFonts w:ascii="Arial" w:eastAsia="Times New Roman" w:hAnsi="Arial" w:cs="Arial"/>
          <w:b/>
          <w:sz w:val="28"/>
          <w:szCs w:val="28"/>
          <w:lang w:eastAsia="es-MX"/>
        </w:rPr>
        <w:t xml:space="preserve">Demanda de controversia constitucional. </w:t>
      </w:r>
      <w:r w:rsidRPr="008E5CEB">
        <w:rPr>
          <w:rFonts w:ascii="Arial" w:eastAsia="Times New Roman" w:hAnsi="Arial" w:cs="Arial"/>
          <w:sz w:val="28"/>
          <w:szCs w:val="28"/>
          <w:lang w:eastAsia="es-MX"/>
        </w:rPr>
        <w:t xml:space="preserve">Mediante escrito presentado el </w:t>
      </w:r>
      <w:r w:rsidR="000A613E" w:rsidRPr="008E5CEB">
        <w:rPr>
          <w:rFonts w:ascii="Arial" w:eastAsia="Times New Roman" w:hAnsi="Arial" w:cs="Arial"/>
          <w:sz w:val="28"/>
          <w:szCs w:val="28"/>
          <w:lang w:eastAsia="es-MX"/>
        </w:rPr>
        <w:t>quince</w:t>
      </w:r>
      <w:r w:rsidRPr="008E5CEB">
        <w:rPr>
          <w:rFonts w:ascii="Arial" w:eastAsia="Times New Roman" w:hAnsi="Arial" w:cs="Arial"/>
          <w:sz w:val="28"/>
          <w:szCs w:val="28"/>
          <w:lang w:eastAsia="es-MX"/>
        </w:rPr>
        <w:t xml:space="preserve"> de </w:t>
      </w:r>
      <w:r w:rsidR="000A613E" w:rsidRPr="008E5CEB">
        <w:rPr>
          <w:rFonts w:ascii="Arial" w:eastAsia="Times New Roman" w:hAnsi="Arial" w:cs="Arial"/>
          <w:sz w:val="28"/>
          <w:szCs w:val="28"/>
          <w:lang w:eastAsia="es-MX"/>
        </w:rPr>
        <w:t>febrero</w:t>
      </w:r>
      <w:r w:rsidRPr="008E5CEB">
        <w:rPr>
          <w:rFonts w:ascii="Arial" w:eastAsia="Times New Roman" w:hAnsi="Arial" w:cs="Arial"/>
          <w:sz w:val="28"/>
          <w:szCs w:val="28"/>
          <w:lang w:eastAsia="es-MX"/>
        </w:rPr>
        <w:t xml:space="preserve"> de dos mil </w:t>
      </w:r>
      <w:r w:rsidR="000A613E" w:rsidRPr="008E5CEB">
        <w:rPr>
          <w:rFonts w:ascii="Arial" w:eastAsia="Times New Roman" w:hAnsi="Arial" w:cs="Arial"/>
          <w:sz w:val="28"/>
          <w:szCs w:val="28"/>
          <w:lang w:eastAsia="es-MX"/>
        </w:rPr>
        <w:t>dieciocho</w:t>
      </w:r>
      <w:r w:rsidR="007B01EE">
        <w:rPr>
          <w:rFonts w:ascii="Arial" w:eastAsia="Times New Roman" w:hAnsi="Arial" w:cs="Arial"/>
          <w:sz w:val="28"/>
          <w:szCs w:val="28"/>
          <w:lang w:eastAsia="es-MX"/>
        </w:rPr>
        <w:t>,</w:t>
      </w:r>
      <w:r w:rsidR="000A613E" w:rsidRPr="008E5CEB">
        <w:rPr>
          <w:rFonts w:ascii="Arial" w:eastAsia="Times New Roman" w:hAnsi="Arial" w:cs="Arial"/>
          <w:sz w:val="28"/>
          <w:szCs w:val="28"/>
          <w:lang w:eastAsia="es-MX"/>
        </w:rPr>
        <w:t xml:space="preserve"> en la oficina postal de Correos de México en Jalisco, los diputados mencionados,</w:t>
      </w:r>
      <w:r w:rsidRPr="008E5CEB">
        <w:rPr>
          <w:rFonts w:ascii="Arial" w:hAnsi="Arial" w:cs="Arial"/>
          <w:sz w:val="28"/>
          <w:szCs w:val="28"/>
        </w:rPr>
        <w:t xml:space="preserve"> ostentándose como </w:t>
      </w:r>
      <w:r w:rsidR="000A613E" w:rsidRPr="008E5CEB">
        <w:rPr>
          <w:rFonts w:ascii="Arial" w:hAnsi="Arial" w:cs="Arial"/>
          <w:sz w:val="28"/>
          <w:szCs w:val="28"/>
        </w:rPr>
        <w:t>Vicepresidente en Funciones de Presidente y Secretarias de la Mesa Directiva del Congreso del Estado de Jalisco, promovieron</w:t>
      </w:r>
      <w:r w:rsidRPr="008E5CEB">
        <w:rPr>
          <w:rFonts w:ascii="Arial" w:hAnsi="Arial" w:cs="Arial"/>
          <w:sz w:val="28"/>
          <w:szCs w:val="28"/>
        </w:rPr>
        <w:t xml:space="preserve"> demanda de controversia constitucional, en la que </w:t>
      </w:r>
      <w:r w:rsidRPr="006601EB">
        <w:rPr>
          <w:rFonts w:ascii="Arial" w:hAnsi="Arial" w:cs="Arial"/>
          <w:sz w:val="28"/>
          <w:szCs w:val="28"/>
        </w:rPr>
        <w:t>demand</w:t>
      </w:r>
      <w:r w:rsidR="000A613E" w:rsidRPr="006601EB">
        <w:rPr>
          <w:rFonts w:ascii="Arial" w:hAnsi="Arial" w:cs="Arial"/>
          <w:sz w:val="28"/>
          <w:szCs w:val="28"/>
        </w:rPr>
        <w:t>aron</w:t>
      </w:r>
      <w:r w:rsidR="007B01EE">
        <w:rPr>
          <w:rFonts w:ascii="Arial" w:hAnsi="Arial" w:cs="Arial"/>
          <w:sz w:val="28"/>
          <w:szCs w:val="28"/>
        </w:rPr>
        <w:t>,</w:t>
      </w:r>
      <w:r w:rsidRPr="006601EB">
        <w:rPr>
          <w:rFonts w:ascii="Arial" w:hAnsi="Arial" w:cs="Arial"/>
          <w:sz w:val="28"/>
          <w:szCs w:val="28"/>
        </w:rPr>
        <w:t xml:space="preserve"> de</w:t>
      </w:r>
      <w:r w:rsidR="000A613E" w:rsidRPr="006601EB">
        <w:rPr>
          <w:rFonts w:ascii="Arial" w:hAnsi="Arial" w:cs="Arial"/>
          <w:sz w:val="28"/>
          <w:szCs w:val="28"/>
        </w:rPr>
        <w:t xml:space="preserve"> la Sala Superior</w:t>
      </w:r>
      <w:r w:rsidRPr="006601EB">
        <w:rPr>
          <w:rFonts w:ascii="Arial" w:hAnsi="Arial" w:cs="Arial"/>
          <w:sz w:val="28"/>
          <w:szCs w:val="28"/>
        </w:rPr>
        <w:t>, la invalidez de lo siguiente</w:t>
      </w:r>
      <w:r w:rsidR="000B58BA" w:rsidRPr="006601EB">
        <w:rPr>
          <w:rFonts w:ascii="Arial" w:hAnsi="Arial" w:cs="Arial"/>
          <w:sz w:val="28"/>
          <w:szCs w:val="28"/>
        </w:rPr>
        <w:t xml:space="preserve"> (fojas 1 y ss.)</w:t>
      </w:r>
      <w:r w:rsidRPr="006601EB">
        <w:rPr>
          <w:rFonts w:ascii="Arial" w:hAnsi="Arial" w:cs="Arial"/>
          <w:sz w:val="28"/>
          <w:szCs w:val="28"/>
        </w:rPr>
        <w:t>:</w:t>
      </w:r>
    </w:p>
    <w:p w:rsidR="003376D8" w:rsidRPr="006601EB" w:rsidRDefault="003376D8" w:rsidP="006601EB">
      <w:pPr>
        <w:spacing w:after="0" w:line="360" w:lineRule="auto"/>
        <w:jc w:val="both"/>
        <w:rPr>
          <w:rFonts w:ascii="Arial" w:eastAsia="Times New Roman" w:hAnsi="Arial" w:cs="Arial"/>
          <w:sz w:val="28"/>
          <w:szCs w:val="28"/>
          <w:lang w:eastAsia="es-MX"/>
        </w:rPr>
      </w:pPr>
    </w:p>
    <w:p w:rsidR="003376D8" w:rsidRPr="006601EB" w:rsidRDefault="00A86935" w:rsidP="00842B2E">
      <w:pPr>
        <w:numPr>
          <w:ilvl w:val="0"/>
          <w:numId w:val="3"/>
        </w:numPr>
        <w:spacing w:after="0" w:line="360" w:lineRule="auto"/>
        <w:ind w:left="1134" w:hanging="425"/>
        <w:jc w:val="both"/>
        <w:rPr>
          <w:rFonts w:ascii="Arial" w:hAnsi="Arial" w:cs="Arial"/>
          <w:sz w:val="28"/>
          <w:szCs w:val="28"/>
          <w:lang w:val="es-ES_tradnl"/>
        </w:rPr>
      </w:pPr>
      <w:r w:rsidRPr="006601EB">
        <w:rPr>
          <w:rFonts w:ascii="Arial" w:hAnsi="Arial" w:cs="Arial"/>
          <w:sz w:val="28"/>
          <w:szCs w:val="28"/>
          <w:lang w:val="es-ES_tradnl"/>
        </w:rPr>
        <w:t>La admisión a trámite del juicio electoral SUP-JE-73/2017.</w:t>
      </w:r>
    </w:p>
    <w:p w:rsidR="003376D8" w:rsidRPr="006601EB" w:rsidRDefault="003376D8" w:rsidP="00842B2E">
      <w:pPr>
        <w:spacing w:after="0" w:line="360" w:lineRule="auto"/>
        <w:ind w:left="1134" w:hanging="425"/>
        <w:jc w:val="both"/>
        <w:rPr>
          <w:rFonts w:ascii="Arial" w:hAnsi="Arial" w:cs="Arial"/>
          <w:sz w:val="28"/>
          <w:szCs w:val="28"/>
          <w:lang w:val="es-ES_tradnl"/>
        </w:rPr>
      </w:pPr>
    </w:p>
    <w:p w:rsidR="003376D8" w:rsidRPr="006601EB" w:rsidRDefault="00A86935" w:rsidP="00842B2E">
      <w:pPr>
        <w:numPr>
          <w:ilvl w:val="0"/>
          <w:numId w:val="3"/>
        </w:numPr>
        <w:spacing w:after="0" w:line="360" w:lineRule="auto"/>
        <w:ind w:left="1134" w:hanging="425"/>
        <w:jc w:val="both"/>
        <w:rPr>
          <w:rFonts w:ascii="Arial" w:hAnsi="Arial" w:cs="Arial"/>
          <w:sz w:val="28"/>
          <w:szCs w:val="28"/>
          <w:lang w:val="es-ES_tradnl"/>
        </w:rPr>
      </w:pPr>
      <w:r w:rsidRPr="006601EB">
        <w:rPr>
          <w:rFonts w:ascii="Arial" w:hAnsi="Arial" w:cs="Arial"/>
          <w:sz w:val="28"/>
          <w:szCs w:val="28"/>
          <w:lang w:val="es-ES_tradnl"/>
        </w:rPr>
        <w:t>La s</w:t>
      </w:r>
      <w:r w:rsidR="004A653C">
        <w:rPr>
          <w:rFonts w:ascii="Arial" w:hAnsi="Arial" w:cs="Arial"/>
          <w:sz w:val="28"/>
          <w:szCs w:val="28"/>
          <w:lang w:val="es-ES_tradnl"/>
        </w:rPr>
        <w:t>entencia emitida en ese juicio.</w:t>
      </w:r>
    </w:p>
    <w:p w:rsidR="003376D8" w:rsidRPr="007B01EE" w:rsidRDefault="003376D8" w:rsidP="00842B2E">
      <w:pPr>
        <w:spacing w:after="0" w:line="360" w:lineRule="auto"/>
        <w:jc w:val="both"/>
        <w:rPr>
          <w:rFonts w:ascii="Arial" w:eastAsia="Times New Roman" w:hAnsi="Arial" w:cs="Arial"/>
          <w:sz w:val="28"/>
          <w:szCs w:val="28"/>
          <w:lang w:val="es-ES_tradnl" w:eastAsia="es-MX"/>
        </w:rPr>
      </w:pPr>
    </w:p>
    <w:p w:rsidR="003376D8" w:rsidRPr="006601EB" w:rsidRDefault="009504EA" w:rsidP="006601EB">
      <w:pPr>
        <w:numPr>
          <w:ilvl w:val="0"/>
          <w:numId w:val="1"/>
        </w:numPr>
        <w:spacing w:after="0" w:line="360" w:lineRule="auto"/>
        <w:ind w:left="0" w:hanging="567"/>
        <w:jc w:val="both"/>
        <w:rPr>
          <w:rFonts w:ascii="Arial" w:eastAsia="Times New Roman" w:hAnsi="Arial" w:cs="Arial"/>
          <w:sz w:val="28"/>
          <w:szCs w:val="28"/>
          <w:lang w:eastAsia="es-MX"/>
        </w:rPr>
      </w:pPr>
      <w:r w:rsidRPr="006601EB">
        <w:rPr>
          <w:rFonts w:ascii="Arial" w:hAnsi="Arial" w:cs="Arial"/>
          <w:sz w:val="28"/>
          <w:szCs w:val="28"/>
        </w:rPr>
        <w:t xml:space="preserve">Y señaló como terceros interesados al Gobernador y al Tribunal Electoral, ambos </w:t>
      </w:r>
      <w:r w:rsidR="007B01EE">
        <w:rPr>
          <w:rFonts w:ascii="Arial" w:hAnsi="Arial" w:cs="Arial"/>
          <w:sz w:val="28"/>
          <w:szCs w:val="28"/>
        </w:rPr>
        <w:t>del Estado de Jalisco.</w:t>
      </w:r>
    </w:p>
    <w:p w:rsidR="003376D8" w:rsidRPr="006601EB" w:rsidRDefault="003376D8" w:rsidP="007B01EE">
      <w:pPr>
        <w:spacing w:after="0" w:line="360" w:lineRule="auto"/>
        <w:jc w:val="both"/>
        <w:rPr>
          <w:rFonts w:ascii="Arial" w:eastAsia="Times New Roman" w:hAnsi="Arial" w:cs="Arial"/>
          <w:spacing w:val="-2"/>
          <w:sz w:val="28"/>
          <w:szCs w:val="28"/>
          <w:lang w:eastAsia="es-MX"/>
        </w:rPr>
      </w:pPr>
    </w:p>
    <w:p w:rsidR="003376D8" w:rsidRPr="006601EB" w:rsidRDefault="003376D8" w:rsidP="006601EB">
      <w:pPr>
        <w:numPr>
          <w:ilvl w:val="0"/>
          <w:numId w:val="1"/>
        </w:numPr>
        <w:spacing w:after="0" w:line="360" w:lineRule="auto"/>
        <w:ind w:left="0" w:hanging="567"/>
        <w:jc w:val="both"/>
        <w:rPr>
          <w:rFonts w:ascii="Arial" w:eastAsia="Times New Roman" w:hAnsi="Arial" w:cs="Arial"/>
          <w:sz w:val="28"/>
          <w:szCs w:val="28"/>
          <w:lang w:eastAsia="es-MX"/>
        </w:rPr>
      </w:pPr>
      <w:r w:rsidRPr="006601EB">
        <w:rPr>
          <w:rFonts w:ascii="Arial" w:hAnsi="Arial" w:cs="Arial"/>
          <w:b/>
          <w:sz w:val="28"/>
          <w:szCs w:val="28"/>
        </w:rPr>
        <w:t>Registro de la demanda.</w:t>
      </w:r>
      <w:r w:rsidRPr="006601EB">
        <w:rPr>
          <w:rFonts w:ascii="Arial" w:hAnsi="Arial" w:cs="Arial"/>
          <w:sz w:val="28"/>
          <w:szCs w:val="28"/>
        </w:rPr>
        <w:t xml:space="preserve"> </w:t>
      </w:r>
      <w:r w:rsidRPr="006601EB">
        <w:rPr>
          <w:rFonts w:ascii="Arial" w:hAnsi="Arial" w:cs="Arial"/>
          <w:sz w:val="28"/>
          <w:szCs w:val="28"/>
          <w:lang w:val="es-ES_tradnl"/>
        </w:rPr>
        <w:t xml:space="preserve">El Presidente de este Alto Tribunal ordenó formar y registrar el expediente con el número </w:t>
      </w:r>
      <w:r w:rsidR="00D56727" w:rsidRPr="006601EB">
        <w:rPr>
          <w:rFonts w:ascii="Arial" w:hAnsi="Arial" w:cs="Arial"/>
          <w:sz w:val="28"/>
          <w:szCs w:val="28"/>
          <w:lang w:val="es-ES_tradnl"/>
        </w:rPr>
        <w:t>69/2018 y</w:t>
      </w:r>
      <w:r w:rsidRPr="006601EB">
        <w:rPr>
          <w:rFonts w:ascii="Arial" w:hAnsi="Arial" w:cs="Arial"/>
          <w:sz w:val="28"/>
          <w:szCs w:val="28"/>
          <w:lang w:val="es-ES_tradnl"/>
        </w:rPr>
        <w:t xml:space="preserve"> lo turnó a la Ministra Norma Lucía Piña Hernández para que fungiera como instructora</w:t>
      </w:r>
      <w:r w:rsidR="00D56727" w:rsidRPr="006601EB">
        <w:rPr>
          <w:rFonts w:ascii="Arial" w:hAnsi="Arial" w:cs="Arial"/>
          <w:sz w:val="28"/>
          <w:szCs w:val="28"/>
          <w:lang w:val="es-ES_tradnl"/>
        </w:rPr>
        <w:t xml:space="preserve"> (foja 778 y ss</w:t>
      </w:r>
      <w:r w:rsidR="00152FF1" w:rsidRPr="006601EB">
        <w:rPr>
          <w:rFonts w:ascii="Arial" w:hAnsi="Arial" w:cs="Arial"/>
          <w:sz w:val="28"/>
          <w:szCs w:val="28"/>
          <w:lang w:val="es-ES_tradnl"/>
        </w:rPr>
        <w:t>.</w:t>
      </w:r>
      <w:r w:rsidR="00D56727" w:rsidRPr="006601EB">
        <w:rPr>
          <w:rFonts w:ascii="Arial" w:hAnsi="Arial" w:cs="Arial"/>
          <w:sz w:val="28"/>
          <w:szCs w:val="28"/>
          <w:lang w:val="es-ES_tradnl"/>
        </w:rPr>
        <w:t>)</w:t>
      </w:r>
      <w:r w:rsidRPr="006601EB">
        <w:rPr>
          <w:rFonts w:ascii="Arial" w:hAnsi="Arial" w:cs="Arial"/>
          <w:sz w:val="28"/>
          <w:szCs w:val="28"/>
          <w:lang w:val="es-ES_tradnl"/>
        </w:rPr>
        <w:t>.</w:t>
      </w:r>
    </w:p>
    <w:p w:rsidR="003376D8" w:rsidRPr="007B01EE" w:rsidRDefault="003376D8" w:rsidP="007B01EE">
      <w:pPr>
        <w:pStyle w:val="Prrafodelista"/>
        <w:spacing w:line="360" w:lineRule="auto"/>
        <w:ind w:left="0"/>
        <w:jc w:val="both"/>
        <w:rPr>
          <w:rFonts w:ascii="Arial" w:hAnsi="Arial" w:cs="Arial"/>
          <w:sz w:val="28"/>
          <w:szCs w:val="28"/>
          <w:lang w:val="es-MX"/>
        </w:rPr>
      </w:pPr>
    </w:p>
    <w:p w:rsidR="003376D8" w:rsidRPr="008E5CEB" w:rsidRDefault="003376D8" w:rsidP="006601EB">
      <w:pPr>
        <w:numPr>
          <w:ilvl w:val="0"/>
          <w:numId w:val="1"/>
        </w:numPr>
        <w:spacing w:after="0" w:line="360" w:lineRule="auto"/>
        <w:ind w:left="0" w:hanging="567"/>
        <w:jc w:val="both"/>
        <w:rPr>
          <w:rFonts w:ascii="Arial" w:eastAsia="Times New Roman" w:hAnsi="Arial" w:cs="Arial"/>
          <w:sz w:val="28"/>
          <w:szCs w:val="28"/>
          <w:lang w:eastAsia="es-MX"/>
        </w:rPr>
      </w:pPr>
      <w:r w:rsidRPr="006601EB">
        <w:rPr>
          <w:rFonts w:ascii="Arial" w:hAnsi="Arial" w:cs="Arial"/>
          <w:b/>
          <w:sz w:val="28"/>
          <w:szCs w:val="28"/>
        </w:rPr>
        <w:t>Admisión.</w:t>
      </w:r>
      <w:r w:rsidR="007B01EE">
        <w:rPr>
          <w:rFonts w:ascii="Arial" w:hAnsi="Arial" w:cs="Arial"/>
          <w:sz w:val="28"/>
          <w:szCs w:val="28"/>
          <w:lang w:val="es-ES_tradnl"/>
        </w:rPr>
        <w:t xml:space="preserve"> La Ministra I</w:t>
      </w:r>
      <w:r w:rsidRPr="006601EB">
        <w:rPr>
          <w:rFonts w:ascii="Arial" w:hAnsi="Arial" w:cs="Arial"/>
          <w:sz w:val="28"/>
          <w:szCs w:val="28"/>
          <w:lang w:val="es-ES_tradnl"/>
        </w:rPr>
        <w:t>nstructora admitió a trámite la demanda y tuvo</w:t>
      </w:r>
      <w:r w:rsidR="007B01EE">
        <w:rPr>
          <w:rFonts w:ascii="Arial" w:hAnsi="Arial" w:cs="Arial"/>
          <w:sz w:val="28"/>
          <w:szCs w:val="28"/>
          <w:lang w:val="es-ES_tradnl"/>
        </w:rPr>
        <w:t>,</w:t>
      </w:r>
      <w:r w:rsidRPr="006601EB">
        <w:rPr>
          <w:rFonts w:ascii="Arial" w:hAnsi="Arial" w:cs="Arial"/>
          <w:sz w:val="28"/>
          <w:szCs w:val="28"/>
          <w:lang w:val="es-ES_tradnl"/>
        </w:rPr>
        <w:t xml:space="preserve"> como autoridad demandada</w:t>
      </w:r>
      <w:r w:rsidR="007B01EE">
        <w:rPr>
          <w:rFonts w:ascii="Arial" w:hAnsi="Arial" w:cs="Arial"/>
          <w:sz w:val="28"/>
          <w:szCs w:val="28"/>
          <w:lang w:val="es-ES_tradnl"/>
        </w:rPr>
        <w:t>,</w:t>
      </w:r>
      <w:r w:rsidRPr="006601EB">
        <w:rPr>
          <w:rFonts w:ascii="Arial" w:hAnsi="Arial" w:cs="Arial"/>
          <w:sz w:val="28"/>
          <w:szCs w:val="28"/>
          <w:lang w:val="es-ES_tradnl"/>
        </w:rPr>
        <w:t xml:space="preserve"> a</w:t>
      </w:r>
      <w:r w:rsidR="00A659CF" w:rsidRPr="006601EB">
        <w:rPr>
          <w:rFonts w:ascii="Arial" w:hAnsi="Arial" w:cs="Arial"/>
          <w:sz w:val="28"/>
          <w:szCs w:val="28"/>
          <w:lang w:val="es-ES_tradnl"/>
        </w:rPr>
        <w:t>l Tribunal Electoral del</w:t>
      </w:r>
      <w:r w:rsidR="00FF1DAC" w:rsidRPr="006601EB">
        <w:rPr>
          <w:rFonts w:ascii="Arial" w:hAnsi="Arial" w:cs="Arial"/>
          <w:sz w:val="28"/>
          <w:szCs w:val="28"/>
          <w:lang w:val="es-ES_tradnl"/>
        </w:rPr>
        <w:t xml:space="preserve"> Poder Judicial de la</w:t>
      </w:r>
      <w:r w:rsidR="00B87902" w:rsidRPr="006601EB">
        <w:rPr>
          <w:rFonts w:ascii="Arial" w:hAnsi="Arial" w:cs="Arial"/>
          <w:sz w:val="28"/>
          <w:szCs w:val="28"/>
          <w:lang w:val="es-ES_tradnl"/>
        </w:rPr>
        <w:t xml:space="preserve"> </w:t>
      </w:r>
      <w:r w:rsidR="00FF1DAC" w:rsidRPr="006601EB">
        <w:rPr>
          <w:rFonts w:ascii="Arial" w:hAnsi="Arial" w:cs="Arial"/>
          <w:sz w:val="28"/>
          <w:szCs w:val="28"/>
          <w:lang w:val="es-ES_tradnl"/>
        </w:rPr>
        <w:t>Federación</w:t>
      </w:r>
      <w:r w:rsidR="00B87902" w:rsidRPr="006601EB">
        <w:rPr>
          <w:rFonts w:ascii="Arial" w:hAnsi="Arial" w:cs="Arial"/>
          <w:sz w:val="28"/>
          <w:szCs w:val="28"/>
          <w:lang w:val="es-ES_tradnl"/>
        </w:rPr>
        <w:t xml:space="preserve"> y</w:t>
      </w:r>
      <w:r w:rsidR="007B01EE">
        <w:rPr>
          <w:rFonts w:ascii="Arial" w:hAnsi="Arial" w:cs="Arial"/>
          <w:sz w:val="28"/>
          <w:szCs w:val="28"/>
          <w:lang w:val="es-ES_tradnl"/>
        </w:rPr>
        <w:t>,</w:t>
      </w:r>
      <w:r w:rsidR="00B87902" w:rsidRPr="006601EB">
        <w:rPr>
          <w:rFonts w:ascii="Arial" w:hAnsi="Arial" w:cs="Arial"/>
          <w:sz w:val="28"/>
          <w:szCs w:val="28"/>
          <w:lang w:val="es-ES_tradnl"/>
        </w:rPr>
        <w:t xml:space="preserve"> como terceros interesados</w:t>
      </w:r>
      <w:r w:rsidR="007B01EE">
        <w:rPr>
          <w:rFonts w:ascii="Arial" w:hAnsi="Arial" w:cs="Arial"/>
          <w:sz w:val="28"/>
          <w:szCs w:val="28"/>
          <w:lang w:val="es-ES_tradnl"/>
        </w:rPr>
        <w:t>,</w:t>
      </w:r>
      <w:r w:rsidR="00B87902" w:rsidRPr="006601EB">
        <w:rPr>
          <w:rFonts w:ascii="Arial" w:hAnsi="Arial" w:cs="Arial"/>
          <w:sz w:val="28"/>
          <w:szCs w:val="28"/>
          <w:lang w:val="es-ES_tradnl"/>
        </w:rPr>
        <w:t xml:space="preserve"> al Poder Ejecutivo y al Tribunal Electoral, ambos del Estado de Jalisco</w:t>
      </w:r>
      <w:r w:rsidR="00FF1DAC" w:rsidRPr="006601EB">
        <w:rPr>
          <w:rFonts w:ascii="Arial" w:hAnsi="Arial" w:cs="Arial"/>
          <w:sz w:val="28"/>
          <w:szCs w:val="28"/>
          <w:lang w:val="es-ES_tradnl"/>
        </w:rPr>
        <w:t>,</w:t>
      </w:r>
      <w:r w:rsidR="00A659CF" w:rsidRPr="006601EB">
        <w:rPr>
          <w:rFonts w:ascii="Arial" w:hAnsi="Arial" w:cs="Arial"/>
          <w:sz w:val="28"/>
          <w:szCs w:val="28"/>
          <w:lang w:val="es-ES_tradnl"/>
        </w:rPr>
        <w:t xml:space="preserve"> </w:t>
      </w:r>
      <w:r w:rsidRPr="006601EB">
        <w:rPr>
          <w:rFonts w:ascii="Arial" w:hAnsi="Arial" w:cs="Arial"/>
          <w:sz w:val="28"/>
          <w:szCs w:val="28"/>
          <w:lang w:val="es-ES_tradnl"/>
        </w:rPr>
        <w:t>a quien</w:t>
      </w:r>
      <w:r w:rsidR="00B87902" w:rsidRPr="006601EB">
        <w:rPr>
          <w:rFonts w:ascii="Arial" w:hAnsi="Arial" w:cs="Arial"/>
          <w:sz w:val="28"/>
          <w:szCs w:val="28"/>
          <w:lang w:val="es-ES_tradnl"/>
        </w:rPr>
        <w:t>es</w:t>
      </w:r>
      <w:r w:rsidRPr="006601EB">
        <w:rPr>
          <w:rFonts w:ascii="Arial" w:hAnsi="Arial" w:cs="Arial"/>
          <w:sz w:val="28"/>
          <w:szCs w:val="28"/>
          <w:lang w:val="es-ES_tradnl"/>
        </w:rPr>
        <w:t xml:space="preserve"> requirió para que</w:t>
      </w:r>
      <w:r w:rsidR="007B01EE">
        <w:rPr>
          <w:rFonts w:ascii="Arial" w:hAnsi="Arial" w:cs="Arial"/>
          <w:sz w:val="28"/>
          <w:szCs w:val="28"/>
          <w:lang w:val="es-ES_tradnl"/>
        </w:rPr>
        <w:t>,</w:t>
      </w:r>
      <w:r w:rsidRPr="006601EB">
        <w:rPr>
          <w:rFonts w:ascii="Arial" w:hAnsi="Arial" w:cs="Arial"/>
          <w:sz w:val="28"/>
          <w:szCs w:val="28"/>
          <w:lang w:val="es-ES_tradnl"/>
        </w:rPr>
        <w:t xml:space="preserve"> dentro del plazo de trei</w:t>
      </w:r>
      <w:r w:rsidRPr="008E5CEB">
        <w:rPr>
          <w:rFonts w:ascii="Arial" w:hAnsi="Arial" w:cs="Arial"/>
          <w:sz w:val="28"/>
          <w:szCs w:val="28"/>
          <w:lang w:val="es-ES_tradnl"/>
        </w:rPr>
        <w:t>nta días hábiles</w:t>
      </w:r>
      <w:r w:rsidR="007B01EE">
        <w:rPr>
          <w:rFonts w:ascii="Arial" w:hAnsi="Arial" w:cs="Arial"/>
          <w:sz w:val="28"/>
          <w:szCs w:val="28"/>
          <w:lang w:val="es-ES_tradnl"/>
        </w:rPr>
        <w:t>,</w:t>
      </w:r>
      <w:r w:rsidRPr="008E5CEB">
        <w:rPr>
          <w:rFonts w:ascii="Arial" w:hAnsi="Arial" w:cs="Arial"/>
          <w:sz w:val="28"/>
          <w:szCs w:val="28"/>
          <w:lang w:val="es-ES_tradnl"/>
        </w:rPr>
        <w:t xml:space="preserve"> rindiera</w:t>
      </w:r>
      <w:r w:rsidR="00B87902" w:rsidRPr="008E5CEB">
        <w:rPr>
          <w:rFonts w:ascii="Arial" w:hAnsi="Arial" w:cs="Arial"/>
          <w:sz w:val="28"/>
          <w:szCs w:val="28"/>
          <w:lang w:val="es-ES_tradnl"/>
        </w:rPr>
        <w:t>n</w:t>
      </w:r>
      <w:r w:rsidRPr="008E5CEB">
        <w:rPr>
          <w:rFonts w:ascii="Arial" w:hAnsi="Arial" w:cs="Arial"/>
          <w:sz w:val="28"/>
          <w:szCs w:val="28"/>
          <w:lang w:val="es-ES_tradnl"/>
        </w:rPr>
        <w:t xml:space="preserve"> su contestación a la demanda.</w:t>
      </w:r>
      <w:r w:rsidRPr="008E5CEB">
        <w:rPr>
          <w:rFonts w:ascii="Arial" w:hAnsi="Arial" w:cs="Arial"/>
          <w:i/>
          <w:sz w:val="28"/>
          <w:szCs w:val="28"/>
          <w:lang w:val="es-ES_tradnl"/>
        </w:rPr>
        <w:t xml:space="preserve"> </w:t>
      </w:r>
      <w:r w:rsidRPr="008E5CEB">
        <w:rPr>
          <w:rFonts w:ascii="Arial" w:hAnsi="Arial" w:cs="Arial"/>
          <w:sz w:val="28"/>
          <w:szCs w:val="28"/>
          <w:lang w:val="es-ES_tradnl"/>
        </w:rPr>
        <w:t xml:space="preserve">En el mismo auto, se requirió al </w:t>
      </w:r>
      <w:r w:rsidR="00B87902" w:rsidRPr="008E5CEB">
        <w:rPr>
          <w:rFonts w:ascii="Arial" w:hAnsi="Arial" w:cs="Arial"/>
          <w:sz w:val="28"/>
          <w:szCs w:val="28"/>
          <w:lang w:val="es-ES_tradnl"/>
        </w:rPr>
        <w:t>demandado</w:t>
      </w:r>
      <w:r w:rsidRPr="008E5CEB">
        <w:rPr>
          <w:rFonts w:ascii="Arial" w:hAnsi="Arial" w:cs="Arial"/>
          <w:sz w:val="28"/>
          <w:szCs w:val="28"/>
          <w:lang w:val="es-ES_tradnl"/>
        </w:rPr>
        <w:t xml:space="preserve"> para que</w:t>
      </w:r>
      <w:r w:rsidR="007B01EE">
        <w:rPr>
          <w:rFonts w:ascii="Arial" w:hAnsi="Arial" w:cs="Arial"/>
          <w:sz w:val="28"/>
          <w:szCs w:val="28"/>
          <w:lang w:val="es-ES_tradnl"/>
        </w:rPr>
        <w:t>,</w:t>
      </w:r>
      <w:r w:rsidRPr="008E5CEB">
        <w:rPr>
          <w:rFonts w:ascii="Arial" w:hAnsi="Arial" w:cs="Arial"/>
          <w:sz w:val="28"/>
          <w:szCs w:val="28"/>
          <w:lang w:val="es-ES_tradnl"/>
        </w:rPr>
        <w:t xml:space="preserve"> al dar contestación a la demanda, enviara a este Alto </w:t>
      </w:r>
      <w:r w:rsidRPr="008E5CEB">
        <w:rPr>
          <w:rFonts w:ascii="Arial" w:hAnsi="Arial" w:cs="Arial"/>
          <w:sz w:val="28"/>
          <w:szCs w:val="28"/>
          <w:lang w:val="es-ES"/>
        </w:rPr>
        <w:t xml:space="preserve">Tribunal copia certificada de todas las constancias que sirvieron de sustento para dictar el </w:t>
      </w:r>
      <w:r w:rsidR="00B87902" w:rsidRPr="008E5CEB">
        <w:rPr>
          <w:rFonts w:ascii="Arial" w:hAnsi="Arial" w:cs="Arial"/>
          <w:sz w:val="28"/>
          <w:szCs w:val="28"/>
          <w:lang w:val="es-ES"/>
        </w:rPr>
        <w:t>fallo</w:t>
      </w:r>
      <w:r w:rsidR="002B077C">
        <w:rPr>
          <w:rFonts w:ascii="Arial" w:hAnsi="Arial" w:cs="Arial"/>
          <w:sz w:val="28"/>
          <w:szCs w:val="28"/>
          <w:lang w:val="es-ES"/>
        </w:rPr>
        <w:t xml:space="preserve"> impugnado</w:t>
      </w:r>
      <w:r w:rsidRPr="008E5CEB">
        <w:rPr>
          <w:rFonts w:ascii="Arial" w:hAnsi="Arial" w:cs="Arial"/>
          <w:sz w:val="28"/>
          <w:szCs w:val="28"/>
          <w:lang w:val="es-ES"/>
        </w:rPr>
        <w:t xml:space="preserve"> </w:t>
      </w:r>
      <w:r w:rsidR="00B87902" w:rsidRPr="008E5CEB">
        <w:rPr>
          <w:rFonts w:ascii="Arial" w:hAnsi="Arial" w:cs="Arial"/>
          <w:sz w:val="28"/>
          <w:szCs w:val="28"/>
          <w:lang w:val="es-ES"/>
        </w:rPr>
        <w:t>y se dio vista a la Procuraduría General de La República</w:t>
      </w:r>
      <w:r w:rsidR="00116D42" w:rsidRPr="008E5CEB">
        <w:rPr>
          <w:rFonts w:ascii="Arial" w:hAnsi="Arial" w:cs="Arial"/>
          <w:sz w:val="28"/>
          <w:szCs w:val="28"/>
          <w:lang w:val="es-ES"/>
        </w:rPr>
        <w:t>. As</w:t>
      </w:r>
      <w:r w:rsidR="005D31A4">
        <w:rPr>
          <w:rFonts w:ascii="Arial" w:hAnsi="Arial" w:cs="Arial"/>
          <w:sz w:val="28"/>
          <w:szCs w:val="28"/>
          <w:lang w:val="es-ES"/>
        </w:rPr>
        <w:t xml:space="preserve">í </w:t>
      </w:r>
      <w:r w:rsidR="00116D42" w:rsidRPr="008E5CEB">
        <w:rPr>
          <w:rFonts w:ascii="Arial" w:hAnsi="Arial" w:cs="Arial"/>
          <w:sz w:val="28"/>
          <w:szCs w:val="28"/>
          <w:lang w:val="es-ES"/>
        </w:rPr>
        <w:t>mismo, ordenó la apertura del incidente de suspensión</w:t>
      </w:r>
      <w:r w:rsidR="00B87902" w:rsidRPr="008E5CEB">
        <w:rPr>
          <w:rFonts w:ascii="Arial" w:hAnsi="Arial" w:cs="Arial"/>
          <w:sz w:val="28"/>
          <w:szCs w:val="28"/>
          <w:lang w:val="es-ES"/>
        </w:rPr>
        <w:t xml:space="preserve"> (fojas 780 y ss.).</w:t>
      </w:r>
    </w:p>
    <w:p w:rsidR="003376D8" w:rsidRPr="008E5CEB" w:rsidRDefault="003376D8" w:rsidP="007B01EE">
      <w:pPr>
        <w:pStyle w:val="Prrafodelista"/>
        <w:spacing w:line="360" w:lineRule="auto"/>
        <w:ind w:left="0"/>
        <w:jc w:val="both"/>
        <w:rPr>
          <w:rFonts w:ascii="Arial" w:hAnsi="Arial" w:cs="Arial"/>
          <w:sz w:val="28"/>
          <w:szCs w:val="28"/>
          <w:lang w:eastAsia="es-MX"/>
        </w:rPr>
      </w:pPr>
    </w:p>
    <w:p w:rsidR="006E57C0" w:rsidRPr="008E5CEB" w:rsidRDefault="006D32A9" w:rsidP="006601EB">
      <w:pPr>
        <w:numPr>
          <w:ilvl w:val="0"/>
          <w:numId w:val="1"/>
        </w:numPr>
        <w:spacing w:after="0" w:line="360" w:lineRule="auto"/>
        <w:ind w:left="0" w:hanging="567"/>
        <w:jc w:val="both"/>
        <w:rPr>
          <w:rFonts w:ascii="Arial" w:eastAsia="Times New Roman" w:hAnsi="Arial" w:cs="Arial"/>
          <w:sz w:val="28"/>
          <w:szCs w:val="28"/>
          <w:lang w:eastAsia="es-MX"/>
        </w:rPr>
      </w:pPr>
      <w:r w:rsidRPr="008E5CEB">
        <w:rPr>
          <w:rFonts w:ascii="Arial" w:eastAsia="Times New Roman" w:hAnsi="Arial" w:cs="Arial"/>
          <w:b/>
          <w:sz w:val="28"/>
          <w:szCs w:val="28"/>
          <w:lang w:eastAsia="es-MX"/>
        </w:rPr>
        <w:t xml:space="preserve">Contestaciones. </w:t>
      </w:r>
      <w:r w:rsidR="006E57C0" w:rsidRPr="008E5CEB">
        <w:rPr>
          <w:rFonts w:ascii="Arial" w:eastAsia="Times New Roman" w:hAnsi="Arial" w:cs="Arial"/>
          <w:sz w:val="28"/>
          <w:szCs w:val="28"/>
          <w:lang w:eastAsia="es-MX"/>
        </w:rPr>
        <w:t>La Sala Superior del Tribunal Electoral del Poder Judicial de la Federación (fojas 897 y ss.) contestó la demanda</w:t>
      </w:r>
      <w:r w:rsidR="005D31A4">
        <w:rPr>
          <w:rFonts w:ascii="Arial" w:eastAsia="Times New Roman" w:hAnsi="Arial" w:cs="Arial"/>
          <w:sz w:val="28"/>
          <w:szCs w:val="28"/>
          <w:lang w:eastAsia="es-MX"/>
        </w:rPr>
        <w:t>,</w:t>
      </w:r>
      <w:r w:rsidR="006E57C0" w:rsidRPr="008E5CEB">
        <w:rPr>
          <w:rFonts w:ascii="Arial" w:eastAsia="Times New Roman" w:hAnsi="Arial" w:cs="Arial"/>
          <w:sz w:val="28"/>
          <w:szCs w:val="28"/>
          <w:lang w:eastAsia="es-MX"/>
        </w:rPr>
        <w:t xml:space="preserve"> argumentando que esta controversia constitucional es improcedente</w:t>
      </w:r>
      <w:r w:rsidR="005D31A4">
        <w:rPr>
          <w:rFonts w:ascii="Arial" w:eastAsia="Times New Roman" w:hAnsi="Arial" w:cs="Arial"/>
          <w:sz w:val="28"/>
          <w:szCs w:val="28"/>
          <w:lang w:eastAsia="es-MX"/>
        </w:rPr>
        <w:t>,</w:t>
      </w:r>
      <w:r w:rsidR="006E57C0" w:rsidRPr="008E5CEB">
        <w:rPr>
          <w:rFonts w:ascii="Arial" w:eastAsia="Times New Roman" w:hAnsi="Arial" w:cs="Arial"/>
          <w:sz w:val="28"/>
          <w:szCs w:val="28"/>
          <w:lang w:eastAsia="es-MX"/>
        </w:rPr>
        <w:t xml:space="preserve"> porque se </w:t>
      </w:r>
      <w:r w:rsidR="00770545" w:rsidRPr="008E5CEB">
        <w:rPr>
          <w:rFonts w:ascii="Arial" w:eastAsia="Times New Roman" w:hAnsi="Arial" w:cs="Arial"/>
          <w:sz w:val="28"/>
          <w:szCs w:val="28"/>
          <w:lang w:eastAsia="es-MX"/>
        </w:rPr>
        <w:t>impugna</w:t>
      </w:r>
      <w:r w:rsidR="006E57C0" w:rsidRPr="008E5CEB">
        <w:rPr>
          <w:rFonts w:ascii="Arial" w:eastAsia="Times New Roman" w:hAnsi="Arial" w:cs="Arial"/>
          <w:sz w:val="28"/>
          <w:szCs w:val="28"/>
          <w:lang w:eastAsia="es-MX"/>
        </w:rPr>
        <w:t xml:space="preserve"> una sentencia emiti</w:t>
      </w:r>
      <w:r w:rsidR="0028791D">
        <w:rPr>
          <w:rFonts w:ascii="Arial" w:eastAsia="Times New Roman" w:hAnsi="Arial" w:cs="Arial"/>
          <w:sz w:val="28"/>
          <w:szCs w:val="28"/>
          <w:lang w:eastAsia="es-MX"/>
        </w:rPr>
        <w:t>da por un órgano jurisdiccional</w:t>
      </w:r>
      <w:r w:rsidR="006E57C0" w:rsidRPr="008E5CEB">
        <w:rPr>
          <w:rFonts w:ascii="Arial" w:eastAsia="Times New Roman" w:hAnsi="Arial" w:cs="Arial"/>
          <w:sz w:val="28"/>
          <w:szCs w:val="28"/>
          <w:lang w:eastAsia="es-MX"/>
        </w:rPr>
        <w:t xml:space="preserve"> y </w:t>
      </w:r>
      <w:r w:rsidR="00770545" w:rsidRPr="008E5CEB">
        <w:rPr>
          <w:rFonts w:ascii="Arial" w:eastAsia="Times New Roman" w:hAnsi="Arial" w:cs="Arial"/>
          <w:sz w:val="28"/>
          <w:szCs w:val="28"/>
          <w:lang w:eastAsia="es-MX"/>
        </w:rPr>
        <w:t xml:space="preserve">se </w:t>
      </w:r>
      <w:r w:rsidR="006E57C0" w:rsidRPr="008E5CEB">
        <w:rPr>
          <w:rFonts w:ascii="Arial" w:eastAsia="Times New Roman" w:hAnsi="Arial" w:cs="Arial"/>
          <w:sz w:val="28"/>
          <w:szCs w:val="28"/>
          <w:lang w:eastAsia="es-MX"/>
        </w:rPr>
        <w:t>cuestiona</w:t>
      </w:r>
      <w:r w:rsidR="00770545" w:rsidRPr="008E5CEB">
        <w:rPr>
          <w:rFonts w:ascii="Arial" w:eastAsia="Times New Roman" w:hAnsi="Arial" w:cs="Arial"/>
          <w:sz w:val="28"/>
          <w:szCs w:val="28"/>
          <w:lang w:eastAsia="es-MX"/>
        </w:rPr>
        <w:t>n</w:t>
      </w:r>
      <w:r w:rsidR="00891441">
        <w:rPr>
          <w:rFonts w:ascii="Arial" w:eastAsia="Times New Roman" w:hAnsi="Arial" w:cs="Arial"/>
          <w:sz w:val="28"/>
          <w:szCs w:val="28"/>
          <w:lang w:eastAsia="es-MX"/>
        </w:rPr>
        <w:t xml:space="preserve"> aspectos su</w:t>
      </w:r>
      <w:r w:rsidR="006E57C0" w:rsidRPr="008E5CEB">
        <w:rPr>
          <w:rFonts w:ascii="Arial" w:eastAsia="Times New Roman" w:hAnsi="Arial" w:cs="Arial"/>
          <w:sz w:val="28"/>
          <w:szCs w:val="28"/>
          <w:lang w:eastAsia="es-MX"/>
        </w:rPr>
        <w:t>stantivos y de estricta legalidad</w:t>
      </w:r>
      <w:r w:rsidR="00770545" w:rsidRPr="008E5CEB">
        <w:rPr>
          <w:rFonts w:ascii="Arial" w:eastAsia="Times New Roman" w:hAnsi="Arial" w:cs="Arial"/>
          <w:sz w:val="28"/>
          <w:szCs w:val="28"/>
          <w:lang w:eastAsia="es-MX"/>
        </w:rPr>
        <w:t>, por lo que</w:t>
      </w:r>
      <w:r w:rsidR="006E57C0" w:rsidRPr="008E5CEB">
        <w:rPr>
          <w:rFonts w:ascii="Arial" w:eastAsia="Times New Roman" w:hAnsi="Arial" w:cs="Arial"/>
          <w:sz w:val="28"/>
          <w:szCs w:val="28"/>
          <w:lang w:eastAsia="es-MX"/>
        </w:rPr>
        <w:t xml:space="preserve"> no se dirige a preservar la esfera de competencia del Congreso del Estado de Jalisco.</w:t>
      </w:r>
      <w:r w:rsidR="005D31A4">
        <w:rPr>
          <w:rFonts w:ascii="Arial" w:eastAsia="Times New Roman" w:hAnsi="Arial" w:cs="Arial"/>
          <w:sz w:val="28"/>
          <w:szCs w:val="28"/>
          <w:lang w:eastAsia="es-MX"/>
        </w:rPr>
        <w:t xml:space="preserve"> Así </w:t>
      </w:r>
      <w:r w:rsidR="00DA0B17" w:rsidRPr="008E5CEB">
        <w:rPr>
          <w:rFonts w:ascii="Arial" w:eastAsia="Times New Roman" w:hAnsi="Arial" w:cs="Arial"/>
          <w:sz w:val="28"/>
          <w:szCs w:val="28"/>
          <w:lang w:eastAsia="es-MX"/>
        </w:rPr>
        <w:t>mismo, expuso argumentos para sostener la corrección de la decisión de fo</w:t>
      </w:r>
      <w:r w:rsidR="004A653C">
        <w:rPr>
          <w:rFonts w:ascii="Arial" w:eastAsia="Times New Roman" w:hAnsi="Arial" w:cs="Arial"/>
          <w:sz w:val="28"/>
          <w:szCs w:val="28"/>
          <w:lang w:eastAsia="es-MX"/>
        </w:rPr>
        <w:t>ndo adoptada en esa resolución.</w:t>
      </w:r>
    </w:p>
    <w:p w:rsidR="006E57C0" w:rsidRPr="008E5CEB" w:rsidRDefault="006E57C0" w:rsidP="004A653C">
      <w:pPr>
        <w:spacing w:after="0" w:line="360" w:lineRule="auto"/>
        <w:jc w:val="both"/>
        <w:rPr>
          <w:rFonts w:ascii="Arial" w:eastAsia="Times New Roman" w:hAnsi="Arial" w:cs="Arial"/>
          <w:sz w:val="28"/>
          <w:szCs w:val="28"/>
          <w:lang w:eastAsia="es-MX"/>
        </w:rPr>
      </w:pPr>
    </w:p>
    <w:p w:rsidR="006D32A9" w:rsidRPr="008E5CEB" w:rsidRDefault="006D32A9" w:rsidP="006601EB">
      <w:pPr>
        <w:numPr>
          <w:ilvl w:val="0"/>
          <w:numId w:val="1"/>
        </w:numPr>
        <w:spacing w:after="0" w:line="360" w:lineRule="auto"/>
        <w:ind w:left="0" w:hanging="567"/>
        <w:jc w:val="both"/>
        <w:rPr>
          <w:rFonts w:ascii="Arial" w:eastAsia="Times New Roman" w:hAnsi="Arial" w:cs="Arial"/>
          <w:sz w:val="28"/>
          <w:szCs w:val="28"/>
          <w:lang w:eastAsia="es-MX"/>
        </w:rPr>
      </w:pPr>
      <w:r w:rsidRPr="008E5CEB">
        <w:rPr>
          <w:rFonts w:ascii="Arial" w:eastAsia="Times New Roman" w:hAnsi="Arial" w:cs="Arial"/>
          <w:sz w:val="28"/>
          <w:szCs w:val="28"/>
          <w:lang w:eastAsia="es-MX"/>
        </w:rPr>
        <w:t xml:space="preserve">El Tribunal Electoral del Estado de Jalisco (fojas 867 y ss.) </w:t>
      </w:r>
      <w:r w:rsidR="00891441">
        <w:rPr>
          <w:rFonts w:ascii="Arial" w:eastAsia="Times New Roman" w:hAnsi="Arial" w:cs="Arial"/>
          <w:sz w:val="28"/>
          <w:szCs w:val="28"/>
          <w:lang w:eastAsia="es-MX"/>
        </w:rPr>
        <w:t>contestó</w:t>
      </w:r>
      <w:r w:rsidR="00AD1E29" w:rsidRPr="008E5CEB">
        <w:rPr>
          <w:rFonts w:ascii="Arial" w:eastAsia="Times New Roman" w:hAnsi="Arial" w:cs="Arial"/>
          <w:sz w:val="28"/>
          <w:szCs w:val="28"/>
          <w:lang w:eastAsia="es-MX"/>
        </w:rPr>
        <w:t xml:space="preserve"> la demanda exponiendo que esta controversia </w:t>
      </w:r>
      <w:r w:rsidR="006E57C0" w:rsidRPr="008E5CEB">
        <w:rPr>
          <w:rFonts w:ascii="Arial" w:eastAsia="Times New Roman" w:hAnsi="Arial" w:cs="Arial"/>
          <w:sz w:val="28"/>
          <w:szCs w:val="28"/>
          <w:lang w:eastAsia="es-MX"/>
        </w:rPr>
        <w:t>es</w:t>
      </w:r>
      <w:r w:rsidR="00AD1E29" w:rsidRPr="008E5CEB">
        <w:rPr>
          <w:rFonts w:ascii="Arial" w:eastAsia="Times New Roman" w:hAnsi="Arial" w:cs="Arial"/>
          <w:sz w:val="28"/>
          <w:szCs w:val="28"/>
          <w:lang w:eastAsia="es-MX"/>
        </w:rPr>
        <w:t xml:space="preserve"> improcedente por dos razones: respecto de la admisión a trámite del juicio electoral, por extemporánea, y respecto del fallo impug</w:t>
      </w:r>
      <w:r w:rsidR="00317B46" w:rsidRPr="008E5CEB">
        <w:rPr>
          <w:rFonts w:ascii="Arial" w:eastAsia="Times New Roman" w:hAnsi="Arial" w:cs="Arial"/>
          <w:sz w:val="28"/>
          <w:szCs w:val="28"/>
          <w:lang w:eastAsia="es-MX"/>
        </w:rPr>
        <w:t xml:space="preserve">nado, por ser materia electoral. Sobre </w:t>
      </w:r>
      <w:r w:rsidR="00AD1E29" w:rsidRPr="008E5CEB">
        <w:rPr>
          <w:rFonts w:ascii="Arial" w:eastAsia="Times New Roman" w:hAnsi="Arial" w:cs="Arial"/>
          <w:sz w:val="28"/>
          <w:szCs w:val="28"/>
          <w:lang w:eastAsia="es-MX"/>
        </w:rPr>
        <w:t>el fondo, expuso los argumentos por los que estimó que la sentenc</w:t>
      </w:r>
      <w:r w:rsidR="00A47ABA">
        <w:rPr>
          <w:rFonts w:ascii="Arial" w:eastAsia="Times New Roman" w:hAnsi="Arial" w:cs="Arial"/>
          <w:sz w:val="28"/>
          <w:szCs w:val="28"/>
          <w:lang w:eastAsia="es-MX"/>
        </w:rPr>
        <w:t>ia impugnada es constitucional.</w:t>
      </w:r>
    </w:p>
    <w:p w:rsidR="00DA0B17" w:rsidRPr="008E5CEB" w:rsidRDefault="00DA0B17" w:rsidP="004A653C">
      <w:pPr>
        <w:pStyle w:val="Prrafodelista"/>
        <w:spacing w:line="360" w:lineRule="auto"/>
        <w:ind w:left="0"/>
        <w:jc w:val="both"/>
        <w:rPr>
          <w:rFonts w:ascii="Arial" w:hAnsi="Arial" w:cs="Arial"/>
          <w:sz w:val="28"/>
          <w:szCs w:val="28"/>
          <w:lang w:eastAsia="es-MX"/>
        </w:rPr>
      </w:pPr>
    </w:p>
    <w:p w:rsidR="00DA0B17" w:rsidRPr="008E5CEB" w:rsidRDefault="00E06D6F" w:rsidP="006601EB">
      <w:pPr>
        <w:numPr>
          <w:ilvl w:val="0"/>
          <w:numId w:val="1"/>
        </w:numPr>
        <w:spacing w:after="0" w:line="360" w:lineRule="auto"/>
        <w:ind w:left="0" w:hanging="567"/>
        <w:jc w:val="both"/>
        <w:rPr>
          <w:rFonts w:ascii="Arial" w:eastAsia="Times New Roman" w:hAnsi="Arial" w:cs="Arial"/>
          <w:sz w:val="28"/>
          <w:szCs w:val="28"/>
          <w:lang w:eastAsia="es-MX"/>
        </w:rPr>
      </w:pPr>
      <w:r w:rsidRPr="008E5CEB">
        <w:rPr>
          <w:rFonts w:ascii="Arial" w:eastAsia="Times New Roman" w:hAnsi="Arial" w:cs="Arial"/>
          <w:sz w:val="28"/>
          <w:szCs w:val="28"/>
          <w:lang w:eastAsia="es-MX"/>
        </w:rPr>
        <w:t xml:space="preserve">Ni el Gobernador del Estado de Jalisco </w:t>
      </w:r>
      <w:r w:rsidR="005B78D2" w:rsidRPr="008E5CEB">
        <w:rPr>
          <w:rFonts w:ascii="Arial" w:eastAsia="Times New Roman" w:hAnsi="Arial" w:cs="Arial"/>
          <w:sz w:val="28"/>
          <w:szCs w:val="28"/>
          <w:lang w:eastAsia="es-MX"/>
        </w:rPr>
        <w:t>ni</w:t>
      </w:r>
      <w:r w:rsidRPr="008E5CEB">
        <w:rPr>
          <w:rFonts w:ascii="Arial" w:eastAsia="Times New Roman" w:hAnsi="Arial" w:cs="Arial"/>
          <w:sz w:val="28"/>
          <w:szCs w:val="28"/>
          <w:lang w:eastAsia="es-MX"/>
        </w:rPr>
        <w:t xml:space="preserve"> la Procuraduría General de la República comparecieron en es</w:t>
      </w:r>
      <w:r w:rsidR="004A653C">
        <w:rPr>
          <w:rFonts w:ascii="Arial" w:eastAsia="Times New Roman" w:hAnsi="Arial" w:cs="Arial"/>
          <w:sz w:val="28"/>
          <w:szCs w:val="28"/>
          <w:lang w:eastAsia="es-MX"/>
        </w:rPr>
        <w:t>ta controversia constitucional.</w:t>
      </w:r>
    </w:p>
    <w:p w:rsidR="003376D8" w:rsidRPr="008E5CEB" w:rsidRDefault="003376D8" w:rsidP="004A653C">
      <w:pPr>
        <w:spacing w:after="0" w:line="360" w:lineRule="auto"/>
        <w:jc w:val="both"/>
        <w:rPr>
          <w:rFonts w:ascii="Arial" w:hAnsi="Arial" w:cs="Arial"/>
          <w:sz w:val="28"/>
          <w:szCs w:val="28"/>
          <w:highlight w:val="yellow"/>
          <w:lang w:val="es-ES_tradnl"/>
        </w:rPr>
      </w:pPr>
    </w:p>
    <w:p w:rsidR="003376D8" w:rsidRPr="003B1FEF" w:rsidRDefault="003376D8" w:rsidP="006601EB">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b/>
          <w:sz w:val="28"/>
          <w:szCs w:val="28"/>
          <w:lang w:val="es-ES_tradnl"/>
        </w:rPr>
        <w:t xml:space="preserve">Audiencia. </w:t>
      </w:r>
      <w:r w:rsidRPr="008E5CEB">
        <w:rPr>
          <w:rFonts w:ascii="Arial" w:hAnsi="Arial" w:cs="Arial"/>
          <w:sz w:val="28"/>
          <w:szCs w:val="28"/>
          <w:lang w:val="es-ES_tradnl"/>
        </w:rPr>
        <w:t xml:space="preserve">Substanciado el procedimiento en la presente controversia constitucional, se celebró la audiencia prevista en el artículo 29 de la Ley Reglamentaria de las Fracciones I y II del Artículo 105 de la Constitución Política de los Estados Unidos Mexicanos, se tuvieron por exhibidas y admitidas las pruebas ofrecidas, por presentados los alegatos </w:t>
      </w:r>
      <w:r w:rsidRPr="003B1FEF">
        <w:rPr>
          <w:rFonts w:ascii="Arial" w:hAnsi="Arial" w:cs="Arial"/>
          <w:sz w:val="28"/>
          <w:szCs w:val="28"/>
          <w:lang w:val="es-ES_tradnl"/>
        </w:rPr>
        <w:t>y se puso el expediente en estado de resolución</w:t>
      </w:r>
      <w:r w:rsidR="00464A72" w:rsidRPr="003B1FEF">
        <w:rPr>
          <w:rFonts w:ascii="Arial" w:hAnsi="Arial" w:cs="Arial"/>
          <w:sz w:val="28"/>
          <w:szCs w:val="28"/>
          <w:lang w:val="es-ES_tradnl"/>
        </w:rPr>
        <w:t xml:space="preserve"> (fojas 939 y ss.).</w:t>
      </w:r>
    </w:p>
    <w:p w:rsidR="003376D8" w:rsidRPr="003B1FEF" w:rsidRDefault="003376D8" w:rsidP="004A653C">
      <w:pPr>
        <w:spacing w:after="0" w:line="360" w:lineRule="auto"/>
        <w:jc w:val="both"/>
        <w:rPr>
          <w:rFonts w:ascii="Arial" w:eastAsia="Times New Roman" w:hAnsi="Arial" w:cs="Arial"/>
          <w:sz w:val="28"/>
          <w:szCs w:val="28"/>
          <w:lang w:eastAsia="es-MX"/>
        </w:rPr>
      </w:pPr>
    </w:p>
    <w:p w:rsidR="003376D8" w:rsidRPr="003B1FEF" w:rsidRDefault="003376D8" w:rsidP="006601EB">
      <w:pPr>
        <w:numPr>
          <w:ilvl w:val="0"/>
          <w:numId w:val="1"/>
        </w:numPr>
        <w:spacing w:after="0" w:line="360" w:lineRule="auto"/>
        <w:ind w:left="0" w:hanging="567"/>
        <w:jc w:val="both"/>
        <w:rPr>
          <w:rFonts w:ascii="Arial" w:eastAsia="Times New Roman" w:hAnsi="Arial" w:cs="Arial"/>
          <w:sz w:val="28"/>
          <w:szCs w:val="28"/>
          <w:lang w:eastAsia="es-MX"/>
        </w:rPr>
      </w:pPr>
      <w:r w:rsidRPr="003B1FEF">
        <w:rPr>
          <w:rFonts w:ascii="Arial" w:hAnsi="Arial" w:cs="Arial"/>
          <w:b/>
          <w:sz w:val="28"/>
          <w:szCs w:val="28"/>
        </w:rPr>
        <w:t>Radicación en Sala.</w:t>
      </w:r>
      <w:r w:rsidRPr="003B1FEF">
        <w:rPr>
          <w:rFonts w:ascii="Arial" w:hAnsi="Arial" w:cs="Arial"/>
          <w:sz w:val="28"/>
          <w:szCs w:val="28"/>
        </w:rPr>
        <w:t xml:space="preserve"> </w:t>
      </w:r>
      <w:r w:rsidRPr="003B1FEF">
        <w:rPr>
          <w:rFonts w:ascii="Arial" w:hAnsi="Arial"/>
          <w:sz w:val="28"/>
          <w:szCs w:val="28"/>
        </w:rPr>
        <w:t xml:space="preserve">Previo dictamen de la Ministra </w:t>
      </w:r>
      <w:r w:rsidR="0028791D">
        <w:rPr>
          <w:rFonts w:ascii="Arial" w:hAnsi="Arial"/>
          <w:sz w:val="28"/>
          <w:szCs w:val="28"/>
        </w:rPr>
        <w:t>I</w:t>
      </w:r>
      <w:r w:rsidRPr="003B1FEF">
        <w:rPr>
          <w:rFonts w:ascii="Arial" w:hAnsi="Arial"/>
          <w:sz w:val="28"/>
          <w:szCs w:val="28"/>
        </w:rPr>
        <w:t>nstructora,</w:t>
      </w:r>
      <w:r w:rsidRPr="003B1FEF">
        <w:rPr>
          <w:rFonts w:ascii="Arial" w:hAnsi="Arial" w:cs="Arial"/>
          <w:sz w:val="28"/>
          <w:szCs w:val="28"/>
        </w:rPr>
        <w:t xml:space="preserve"> la Presidenta de la Primera Sala de la Suprema Corte de Justicia de la Nación determinó que ésta se avocara al conocimiento del asunto y ordenó la remisión de los autos a su ponencia</w:t>
      </w:r>
      <w:r w:rsidR="0028791D">
        <w:rPr>
          <w:rFonts w:ascii="Arial" w:hAnsi="Arial" w:cs="Arial"/>
          <w:sz w:val="28"/>
          <w:szCs w:val="28"/>
        </w:rPr>
        <w:t>,</w:t>
      </w:r>
      <w:r w:rsidRPr="003B1FEF">
        <w:rPr>
          <w:rFonts w:ascii="Arial" w:hAnsi="Arial" w:cs="Arial"/>
          <w:sz w:val="28"/>
          <w:szCs w:val="28"/>
        </w:rPr>
        <w:t xml:space="preserve"> para la elaboración del proyecto de resolución respectivo.</w:t>
      </w:r>
    </w:p>
    <w:p w:rsidR="003376D8" w:rsidRPr="003B1FEF" w:rsidRDefault="003376D8" w:rsidP="006601EB">
      <w:pPr>
        <w:spacing w:after="0" w:line="360" w:lineRule="auto"/>
        <w:jc w:val="center"/>
        <w:rPr>
          <w:rFonts w:ascii="Arial" w:hAnsi="Arial" w:cs="Arial"/>
          <w:sz w:val="28"/>
          <w:szCs w:val="28"/>
          <w:lang w:val="es-ES_tradnl"/>
        </w:rPr>
      </w:pPr>
    </w:p>
    <w:p w:rsidR="003376D8" w:rsidRPr="004A653C" w:rsidRDefault="003376D8" w:rsidP="0028791D">
      <w:pPr>
        <w:spacing w:after="0" w:line="360" w:lineRule="auto"/>
        <w:ind w:right="51"/>
        <w:jc w:val="center"/>
        <w:rPr>
          <w:rFonts w:ascii="Arial" w:eastAsia="Times New Roman" w:hAnsi="Arial" w:cs="Arial"/>
          <w:sz w:val="28"/>
          <w:szCs w:val="28"/>
          <w:lang w:val="es-ES_tradnl" w:eastAsia="es-MX"/>
        </w:rPr>
      </w:pPr>
      <w:r w:rsidRPr="003B1FEF">
        <w:rPr>
          <w:rFonts w:ascii="Arial" w:eastAsia="Times New Roman" w:hAnsi="Arial" w:cs="Arial"/>
          <w:b/>
          <w:sz w:val="28"/>
          <w:szCs w:val="28"/>
          <w:lang w:val="es-ES_tradnl" w:eastAsia="es-MX"/>
        </w:rPr>
        <w:t>III. CONSIDERACIONES</w:t>
      </w:r>
    </w:p>
    <w:p w:rsidR="003376D8" w:rsidRPr="003B1FEF" w:rsidRDefault="003376D8" w:rsidP="0028791D">
      <w:pPr>
        <w:spacing w:after="0" w:line="360" w:lineRule="auto"/>
        <w:ind w:right="51"/>
        <w:jc w:val="center"/>
        <w:rPr>
          <w:rFonts w:ascii="Arial" w:eastAsia="Times New Roman" w:hAnsi="Arial" w:cs="Arial"/>
          <w:sz w:val="28"/>
          <w:szCs w:val="28"/>
          <w:lang w:val="es-ES_tradnl" w:eastAsia="es-MX"/>
        </w:rPr>
      </w:pPr>
    </w:p>
    <w:p w:rsidR="003B1FEF" w:rsidRPr="0087423C" w:rsidRDefault="003376D8"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sidRPr="003B1FEF">
        <w:rPr>
          <w:rFonts w:ascii="Arial" w:eastAsia="Times New Roman" w:hAnsi="Arial" w:cs="Arial"/>
          <w:b/>
          <w:sz w:val="28"/>
          <w:szCs w:val="28"/>
          <w:lang w:val="es-ES_tradnl" w:eastAsia="es-MX"/>
        </w:rPr>
        <w:t xml:space="preserve">Competencia. </w:t>
      </w:r>
      <w:r w:rsidRPr="003B1FEF">
        <w:rPr>
          <w:rFonts w:ascii="Arial" w:hAnsi="Arial" w:cs="Arial"/>
          <w:sz w:val="28"/>
          <w:szCs w:val="28"/>
          <w:lang w:val="es-ES_tradnl"/>
        </w:rPr>
        <w:t xml:space="preserve">Esta Primera Sala de la Suprema Corte de Justicia de la </w:t>
      </w:r>
      <w:r w:rsidRPr="0087423C">
        <w:rPr>
          <w:rFonts w:ascii="Arial" w:hAnsi="Arial" w:cs="Arial"/>
          <w:sz w:val="28"/>
          <w:szCs w:val="28"/>
          <w:lang w:val="es-ES_tradnl"/>
        </w:rPr>
        <w:t xml:space="preserve">Nación es competente para conocer de la presente controversia constitucional, de conformidad con lo dispuesto en los artículos 105, fracción I, de la Constitución Política de los Estados Unidos Mexicanos; 1 de la Ley Reglamentaria de las Fracciones I y II de dicho precepto; 10, fracción I y 11, fracción V, de la Ley Orgánica del Poder Judicial de la Federación; así como con el </w:t>
      </w:r>
      <w:r w:rsidR="0028791D">
        <w:rPr>
          <w:rFonts w:ascii="Arial" w:hAnsi="Arial" w:cs="Arial"/>
          <w:sz w:val="28"/>
          <w:szCs w:val="28"/>
          <w:lang w:val="es-ES_tradnl"/>
        </w:rPr>
        <w:t>punto T</w:t>
      </w:r>
      <w:r w:rsidR="007742CF" w:rsidRPr="0087423C">
        <w:rPr>
          <w:rFonts w:ascii="Arial" w:hAnsi="Arial" w:cs="Arial"/>
          <w:sz w:val="28"/>
          <w:szCs w:val="28"/>
          <w:lang w:val="es-ES_tradnl"/>
        </w:rPr>
        <w:t xml:space="preserve">ercero, en relación con el punto </w:t>
      </w:r>
      <w:r w:rsidR="0028791D">
        <w:rPr>
          <w:rFonts w:ascii="Arial" w:hAnsi="Arial" w:cs="Arial"/>
          <w:sz w:val="28"/>
          <w:szCs w:val="28"/>
          <w:lang w:val="es-ES_tradnl"/>
        </w:rPr>
        <w:t>S</w:t>
      </w:r>
      <w:r w:rsidR="007742CF" w:rsidRPr="0087423C">
        <w:rPr>
          <w:rFonts w:ascii="Arial" w:hAnsi="Arial" w:cs="Arial"/>
          <w:sz w:val="28"/>
          <w:szCs w:val="28"/>
          <w:lang w:val="es-ES_tradnl"/>
        </w:rPr>
        <w:t>egundo,</w:t>
      </w:r>
      <w:r w:rsidRPr="0087423C">
        <w:rPr>
          <w:rFonts w:ascii="Arial" w:hAnsi="Arial" w:cs="Arial"/>
          <w:sz w:val="28"/>
          <w:szCs w:val="28"/>
          <w:lang w:val="es-ES_tradnl"/>
        </w:rPr>
        <w:t xml:space="preserve"> fracción I, ambos del Acuerdo General 5/2013, emitido por el Tribunal Pleno el trece de mayo de dos mil trece</w:t>
      </w:r>
      <w:r w:rsidR="003B1FEF" w:rsidRPr="0087423C">
        <w:rPr>
          <w:rFonts w:ascii="Arial" w:eastAsia="Times New Roman" w:hAnsi="Arial" w:cs="Arial"/>
          <w:sz w:val="28"/>
          <w:szCs w:val="28"/>
          <w:lang w:val="es-ES_tradnl" w:eastAsia="es-MX"/>
        </w:rPr>
        <w:t>.</w:t>
      </w:r>
      <w:r w:rsidR="00730004" w:rsidRPr="0087423C">
        <w:rPr>
          <w:rFonts w:ascii="Arial" w:eastAsia="Times New Roman" w:hAnsi="Arial" w:cs="Arial"/>
          <w:sz w:val="28"/>
          <w:szCs w:val="28"/>
          <w:lang w:val="es-ES_tradnl" w:eastAsia="es-MX"/>
        </w:rPr>
        <w:t xml:space="preserve"> Además, dado el sentido de la presente resolución, se considera innecesaria la intervención del Tribunal Pleno.</w:t>
      </w:r>
    </w:p>
    <w:p w:rsidR="00730004" w:rsidRPr="0087423C" w:rsidRDefault="00730004" w:rsidP="004A653C">
      <w:pPr>
        <w:spacing w:after="0" w:line="360" w:lineRule="auto"/>
        <w:jc w:val="both"/>
        <w:rPr>
          <w:rFonts w:ascii="Arial" w:eastAsia="Times New Roman" w:hAnsi="Arial" w:cs="Arial"/>
          <w:sz w:val="28"/>
          <w:szCs w:val="28"/>
          <w:lang w:val="es-ES_tradnl" w:eastAsia="es-MX"/>
        </w:rPr>
      </w:pPr>
    </w:p>
    <w:p w:rsidR="00730004" w:rsidRPr="0087423C" w:rsidRDefault="00730004"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eastAsia="Times New Roman" w:hAnsi="Arial" w:cs="Arial"/>
          <w:b/>
          <w:sz w:val="28"/>
          <w:szCs w:val="28"/>
          <w:lang w:val="es-ES_tradnl" w:eastAsia="es-MX"/>
        </w:rPr>
        <w:t>Precisión de actos impugnados.</w:t>
      </w:r>
      <w:r w:rsidRPr="0087423C">
        <w:rPr>
          <w:rFonts w:ascii="Arial" w:eastAsia="Times New Roman" w:hAnsi="Arial" w:cs="Arial"/>
          <w:sz w:val="28"/>
          <w:szCs w:val="28"/>
          <w:lang w:val="es-ES_tradnl" w:eastAsia="es-MX"/>
        </w:rPr>
        <w:t xml:space="preserve"> </w:t>
      </w:r>
      <w:r w:rsidRPr="0087423C">
        <w:rPr>
          <w:rFonts w:ascii="Arial" w:hAnsi="Arial" w:cs="Arial"/>
          <w:sz w:val="28"/>
          <w:szCs w:val="28"/>
          <w:lang w:val="es-ES_tradnl"/>
        </w:rPr>
        <w:t>Esta Primera Sala considera necesario precisar los actos impugnados, porque</w:t>
      </w:r>
      <w:r w:rsidR="00956E39">
        <w:rPr>
          <w:rFonts w:ascii="Arial" w:hAnsi="Arial" w:cs="Arial"/>
          <w:sz w:val="28"/>
          <w:szCs w:val="28"/>
          <w:lang w:val="es-ES_tradnl"/>
        </w:rPr>
        <w:t>,</w:t>
      </w:r>
      <w:r w:rsidRPr="0087423C">
        <w:rPr>
          <w:rFonts w:ascii="Arial" w:hAnsi="Arial" w:cs="Arial"/>
          <w:sz w:val="28"/>
          <w:szCs w:val="28"/>
          <w:lang w:val="es-ES_tradnl"/>
        </w:rPr>
        <w:t xml:space="preserve"> si bien se menciona en la demanda que se impugna tanto la admisión a trámite del juicio electoral SUP-JE-73/2017 como la sentencia dictada en el mismo, lo cierto es</w:t>
      </w:r>
      <w:r w:rsidR="00956E39">
        <w:rPr>
          <w:rFonts w:ascii="Arial" w:hAnsi="Arial" w:cs="Arial"/>
          <w:sz w:val="28"/>
          <w:szCs w:val="28"/>
          <w:lang w:val="es-ES_tradnl"/>
        </w:rPr>
        <w:t>,</w:t>
      </w:r>
      <w:r w:rsidRPr="0087423C">
        <w:rPr>
          <w:rFonts w:ascii="Arial" w:hAnsi="Arial" w:cs="Arial"/>
          <w:sz w:val="28"/>
          <w:szCs w:val="28"/>
          <w:lang w:val="es-ES_tradnl"/>
        </w:rPr>
        <w:t xml:space="preserve"> que debe concluirse que sólo se impugna el fallo emitido en el juicio, no sólo porque no se formula concepto de invalidez alguno en contra de la admisión a trámite</w:t>
      </w:r>
      <w:r w:rsidR="00956E39">
        <w:rPr>
          <w:rFonts w:ascii="Arial" w:hAnsi="Arial" w:cs="Arial"/>
          <w:sz w:val="28"/>
          <w:szCs w:val="28"/>
          <w:lang w:val="es-ES_tradnl"/>
        </w:rPr>
        <w:t>,</w:t>
      </w:r>
      <w:r w:rsidRPr="0087423C">
        <w:rPr>
          <w:rFonts w:ascii="Arial" w:hAnsi="Arial" w:cs="Arial"/>
          <w:sz w:val="28"/>
          <w:szCs w:val="28"/>
          <w:lang w:val="es-ES_tradnl"/>
        </w:rPr>
        <w:t xml:space="preserve"> propiamente dicha, sino porque el motivo por el que se estima que el Tribunal demandado invadió la esfera competencial del poder legislativo demandante, consiste</w:t>
      </w:r>
      <w:r w:rsidR="00956E39">
        <w:rPr>
          <w:rFonts w:ascii="Arial" w:hAnsi="Arial" w:cs="Arial"/>
          <w:sz w:val="28"/>
          <w:szCs w:val="28"/>
          <w:lang w:val="es-ES_tradnl"/>
        </w:rPr>
        <w:t>,</w:t>
      </w:r>
      <w:r w:rsidRPr="0087423C">
        <w:rPr>
          <w:rFonts w:ascii="Arial" w:hAnsi="Arial" w:cs="Arial"/>
          <w:sz w:val="28"/>
          <w:szCs w:val="28"/>
          <w:lang w:val="es-ES_tradnl"/>
        </w:rPr>
        <w:t xml:space="preserve"> precisamente</w:t>
      </w:r>
      <w:r w:rsidR="00956E39">
        <w:rPr>
          <w:rFonts w:ascii="Arial" w:hAnsi="Arial" w:cs="Arial"/>
          <w:sz w:val="28"/>
          <w:szCs w:val="28"/>
          <w:lang w:val="es-ES_tradnl"/>
        </w:rPr>
        <w:t>,</w:t>
      </w:r>
      <w:r w:rsidRPr="0087423C">
        <w:rPr>
          <w:rFonts w:ascii="Arial" w:hAnsi="Arial" w:cs="Arial"/>
          <w:sz w:val="28"/>
          <w:szCs w:val="28"/>
          <w:lang w:val="es-ES_tradnl"/>
        </w:rPr>
        <w:t xml:space="preserve"> en que en esa sentencia ordenó la inaplicación de diversas normas y la insubsistencia del proceso mediante el cual el Congreso local pretendió nombrar al titular del órgano interno de control del Tribunal Electoral de Jalisco, y se estimó que era este órgano jurisdi</w:t>
      </w:r>
      <w:r w:rsidR="004A653C">
        <w:rPr>
          <w:rFonts w:ascii="Arial" w:hAnsi="Arial" w:cs="Arial"/>
          <w:sz w:val="28"/>
          <w:szCs w:val="28"/>
          <w:lang w:val="es-ES_tradnl"/>
        </w:rPr>
        <w:t>ccional el que debía nombrarlo.</w:t>
      </w:r>
    </w:p>
    <w:p w:rsidR="00730004" w:rsidRPr="0087423C" w:rsidRDefault="00730004" w:rsidP="004A653C">
      <w:pPr>
        <w:pStyle w:val="Prrafodelista"/>
        <w:spacing w:line="360" w:lineRule="auto"/>
        <w:ind w:left="0"/>
        <w:rPr>
          <w:rFonts w:ascii="Arial" w:hAnsi="Arial" w:cs="Arial"/>
          <w:sz w:val="28"/>
          <w:szCs w:val="28"/>
          <w:lang w:eastAsia="es-MX"/>
        </w:rPr>
      </w:pPr>
    </w:p>
    <w:p w:rsidR="00BD419D" w:rsidRPr="0087423C" w:rsidRDefault="00730004"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eastAsia="Times New Roman" w:hAnsi="Arial" w:cs="Arial"/>
          <w:sz w:val="28"/>
          <w:szCs w:val="28"/>
          <w:lang w:val="es-ES_tradnl" w:eastAsia="es-MX"/>
        </w:rPr>
        <w:t>Por lo tanto, no se examinará la causa de improcedencia que el tribunal tercero interesado hizo valer respecto de ese acto.</w:t>
      </w:r>
    </w:p>
    <w:p w:rsidR="003B1FEF" w:rsidRPr="0087423C" w:rsidRDefault="003B1FEF" w:rsidP="004A653C">
      <w:pPr>
        <w:spacing w:after="0" w:line="360" w:lineRule="auto"/>
        <w:jc w:val="both"/>
        <w:rPr>
          <w:rFonts w:ascii="Arial" w:eastAsia="Times New Roman" w:hAnsi="Arial" w:cs="Arial"/>
          <w:sz w:val="28"/>
          <w:szCs w:val="28"/>
          <w:lang w:val="es-ES_tradnl" w:eastAsia="es-MX"/>
        </w:rPr>
      </w:pPr>
    </w:p>
    <w:p w:rsidR="003B1FEF" w:rsidRPr="0087423C" w:rsidRDefault="003B1FEF"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eastAsia="Times New Roman" w:hAnsi="Arial" w:cs="Arial"/>
          <w:b/>
          <w:sz w:val="28"/>
          <w:szCs w:val="28"/>
          <w:lang w:val="es-ES_tradnl" w:eastAsia="es-MX"/>
        </w:rPr>
        <w:t>Oportunidad.</w:t>
      </w:r>
      <w:r w:rsidRPr="0087423C">
        <w:rPr>
          <w:rFonts w:ascii="Arial" w:eastAsia="Times New Roman" w:hAnsi="Arial" w:cs="Arial"/>
          <w:sz w:val="28"/>
          <w:szCs w:val="28"/>
          <w:lang w:val="es-ES_tradnl" w:eastAsia="es-MX"/>
        </w:rPr>
        <w:t xml:space="preserve"> </w:t>
      </w:r>
      <w:r w:rsidRPr="0087423C">
        <w:rPr>
          <w:rFonts w:ascii="Arial" w:hAnsi="Arial" w:cs="Arial"/>
          <w:sz w:val="28"/>
          <w:szCs w:val="28"/>
        </w:rPr>
        <w:t xml:space="preserve">El </w:t>
      </w:r>
      <w:r w:rsidRPr="0087423C">
        <w:rPr>
          <w:rFonts w:ascii="Arial" w:hAnsi="Arial" w:cs="Arial"/>
          <w:sz w:val="28"/>
          <w:szCs w:val="28"/>
          <w:lang w:val="es-ES_tradnl"/>
        </w:rPr>
        <w:t xml:space="preserve">artículo </w:t>
      </w:r>
      <w:hyperlink r:id="rId13" w:history="1">
        <w:r w:rsidRPr="0087423C">
          <w:rPr>
            <w:rFonts w:ascii="Arial" w:hAnsi="Arial" w:cs="Arial"/>
            <w:sz w:val="28"/>
            <w:szCs w:val="28"/>
            <w:lang w:val="es-ES_tradnl"/>
          </w:rPr>
          <w:t xml:space="preserve">21 de la Ley Reglamentaria de la materia </w:t>
        </w:r>
      </w:hyperlink>
      <w:r w:rsidRPr="0087423C">
        <w:rPr>
          <w:rFonts w:ascii="Arial" w:hAnsi="Arial" w:cs="Arial"/>
          <w:sz w:val="28"/>
          <w:szCs w:val="28"/>
          <w:lang w:val="es-ES_tradnl"/>
        </w:rPr>
        <w:t>establece</w:t>
      </w:r>
      <w:r w:rsidR="00956E39">
        <w:rPr>
          <w:rFonts w:ascii="Arial" w:hAnsi="Arial" w:cs="Arial"/>
          <w:sz w:val="28"/>
          <w:szCs w:val="28"/>
          <w:lang w:val="es-ES_tradnl"/>
        </w:rPr>
        <w:t>,</w:t>
      </w:r>
      <w:r w:rsidRPr="0087423C">
        <w:rPr>
          <w:rFonts w:ascii="Arial" w:hAnsi="Arial" w:cs="Arial"/>
          <w:sz w:val="28"/>
          <w:szCs w:val="28"/>
          <w:lang w:val="es-ES_tradnl"/>
        </w:rPr>
        <w:t xml:space="preserve"> en sus fracciones I y II</w:t>
      </w:r>
      <w:r w:rsidR="00956E39">
        <w:rPr>
          <w:rFonts w:ascii="Arial" w:hAnsi="Arial" w:cs="Arial"/>
          <w:sz w:val="28"/>
          <w:szCs w:val="28"/>
          <w:lang w:val="es-ES_tradnl"/>
        </w:rPr>
        <w:t>,</w:t>
      </w:r>
      <w:r w:rsidRPr="0087423C">
        <w:rPr>
          <w:rFonts w:ascii="Arial" w:hAnsi="Arial" w:cs="Arial"/>
          <w:sz w:val="28"/>
          <w:szCs w:val="28"/>
          <w:lang w:val="es-ES_tradnl"/>
        </w:rPr>
        <w:t xml:space="preserve"> el plazo de treinta días para promover una controversia constitucional cuando se impugnen actos o normas generales, el que se computará de la siguiente forma</w:t>
      </w:r>
      <w:r w:rsidR="00A47ABA">
        <w:rPr>
          <w:rFonts w:ascii="Arial" w:hAnsi="Arial" w:cs="Arial"/>
          <w:sz w:val="28"/>
          <w:szCs w:val="28"/>
          <w:lang w:val="es-ES_tradnl"/>
        </w:rPr>
        <w:t>.</w:t>
      </w:r>
      <w:r w:rsidRPr="0087423C">
        <w:rPr>
          <w:rFonts w:ascii="Arial" w:hAnsi="Arial" w:cs="Arial"/>
          <w:sz w:val="28"/>
          <w:szCs w:val="28"/>
          <w:vertAlign w:val="superscript"/>
          <w:lang w:val="es-ES_tradnl"/>
        </w:rPr>
        <w:footnoteReference w:id="2"/>
      </w:r>
    </w:p>
    <w:p w:rsidR="003B1FEF" w:rsidRPr="0087423C" w:rsidRDefault="003B1FEF" w:rsidP="006601EB">
      <w:pPr>
        <w:pStyle w:val="Prrafodelista"/>
        <w:spacing w:line="360" w:lineRule="auto"/>
        <w:ind w:left="0" w:hanging="567"/>
        <w:jc w:val="both"/>
        <w:rPr>
          <w:rFonts w:ascii="Arial" w:hAnsi="Arial" w:cs="Arial"/>
          <w:sz w:val="28"/>
          <w:szCs w:val="28"/>
        </w:rPr>
      </w:pPr>
    </w:p>
    <w:p w:rsidR="003B1FEF" w:rsidRPr="008E07A3" w:rsidRDefault="003B1FEF"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hAnsi="Arial" w:cs="Arial"/>
          <w:sz w:val="28"/>
          <w:szCs w:val="28"/>
          <w:lang w:val="es-ES_tradnl"/>
        </w:rPr>
        <w:t>Tratándose</w:t>
      </w:r>
      <w:r w:rsidRPr="008E07A3">
        <w:rPr>
          <w:rFonts w:ascii="Arial" w:hAnsi="Arial" w:cs="Arial"/>
          <w:sz w:val="28"/>
          <w:szCs w:val="28"/>
          <w:lang w:val="es-ES_tradnl"/>
        </w:rPr>
        <w:t xml:space="preserve"> de actos:</w:t>
      </w:r>
    </w:p>
    <w:p w:rsidR="003B1FEF" w:rsidRPr="008E07A3" w:rsidRDefault="003B1FEF" w:rsidP="006601EB">
      <w:pPr>
        <w:spacing w:after="0" w:line="360" w:lineRule="auto"/>
        <w:ind w:hanging="567"/>
        <w:jc w:val="both"/>
        <w:rPr>
          <w:rFonts w:ascii="Arial" w:eastAsia="Times New Roman" w:hAnsi="Arial" w:cs="Arial"/>
          <w:sz w:val="28"/>
          <w:szCs w:val="28"/>
          <w:lang w:val="es-ES_tradnl" w:eastAsia="es-MX"/>
        </w:rPr>
      </w:pPr>
    </w:p>
    <w:p w:rsidR="003B1FEF" w:rsidRPr="008E07A3" w:rsidRDefault="003B1FEF" w:rsidP="00A47ABA">
      <w:pPr>
        <w:numPr>
          <w:ilvl w:val="1"/>
          <w:numId w:val="10"/>
        </w:numPr>
        <w:spacing w:after="0" w:line="360" w:lineRule="auto"/>
        <w:ind w:left="1134" w:hanging="426"/>
        <w:jc w:val="both"/>
        <w:rPr>
          <w:rFonts w:ascii="Arial" w:hAnsi="Arial" w:cs="Arial"/>
          <w:sz w:val="28"/>
          <w:szCs w:val="28"/>
          <w:lang w:val="es-ES_tradnl"/>
        </w:rPr>
      </w:pPr>
      <w:r w:rsidRPr="008E07A3">
        <w:rPr>
          <w:rFonts w:ascii="Arial" w:hAnsi="Arial" w:cs="Arial"/>
          <w:sz w:val="28"/>
          <w:szCs w:val="28"/>
          <w:lang w:val="es-ES_tradnl"/>
        </w:rPr>
        <w:t>A partir del día siguiente al en que</w:t>
      </w:r>
      <w:r w:rsidR="005D31A4">
        <w:rPr>
          <w:rFonts w:ascii="Arial" w:hAnsi="Arial" w:cs="Arial"/>
          <w:sz w:val="28"/>
          <w:szCs w:val="28"/>
          <w:lang w:val="es-ES_tradnl"/>
        </w:rPr>
        <w:t>,</w:t>
      </w:r>
      <w:r w:rsidRPr="008E07A3">
        <w:rPr>
          <w:rFonts w:ascii="Arial" w:hAnsi="Arial" w:cs="Arial"/>
          <w:sz w:val="28"/>
          <w:szCs w:val="28"/>
          <w:lang w:val="es-ES_tradnl"/>
        </w:rPr>
        <w:t xml:space="preserve"> conforme a la ley del propio acto</w:t>
      </w:r>
      <w:r w:rsidR="005D31A4">
        <w:rPr>
          <w:rFonts w:ascii="Arial" w:hAnsi="Arial" w:cs="Arial"/>
          <w:sz w:val="28"/>
          <w:szCs w:val="28"/>
          <w:lang w:val="es-ES_tradnl"/>
        </w:rPr>
        <w:t>,</w:t>
      </w:r>
      <w:r w:rsidRPr="008E07A3">
        <w:rPr>
          <w:rFonts w:ascii="Arial" w:hAnsi="Arial" w:cs="Arial"/>
          <w:sz w:val="28"/>
          <w:szCs w:val="28"/>
          <w:lang w:val="es-ES_tradnl"/>
        </w:rPr>
        <w:t xml:space="preserve"> surta efecto la notificación de la resolución o acuerdo que se reclame;</w:t>
      </w:r>
    </w:p>
    <w:p w:rsidR="003B1FEF" w:rsidRPr="008E07A3" w:rsidRDefault="003B1FEF" w:rsidP="00A47ABA">
      <w:pPr>
        <w:numPr>
          <w:ilvl w:val="1"/>
          <w:numId w:val="10"/>
        </w:numPr>
        <w:spacing w:after="0" w:line="360" w:lineRule="auto"/>
        <w:ind w:left="1134" w:hanging="426"/>
        <w:jc w:val="both"/>
        <w:rPr>
          <w:rFonts w:ascii="Arial" w:hAnsi="Arial" w:cs="Arial"/>
          <w:sz w:val="28"/>
          <w:szCs w:val="28"/>
          <w:lang w:val="es-ES_tradnl"/>
        </w:rPr>
      </w:pPr>
      <w:r w:rsidRPr="008E07A3">
        <w:rPr>
          <w:rFonts w:ascii="Arial" w:hAnsi="Arial" w:cs="Arial"/>
          <w:sz w:val="28"/>
          <w:szCs w:val="28"/>
          <w:lang w:val="es-ES_tradnl"/>
        </w:rPr>
        <w:t>A partir del día siguiente al en que el actor haya tenido conocimiento de ellos o de su ejecución;</w:t>
      </w:r>
    </w:p>
    <w:p w:rsidR="003B1FEF" w:rsidRPr="008E07A3" w:rsidRDefault="003B1FEF" w:rsidP="00A47ABA">
      <w:pPr>
        <w:numPr>
          <w:ilvl w:val="1"/>
          <w:numId w:val="10"/>
        </w:numPr>
        <w:spacing w:after="0" w:line="360" w:lineRule="auto"/>
        <w:ind w:left="1134" w:hanging="426"/>
        <w:jc w:val="both"/>
        <w:rPr>
          <w:rFonts w:ascii="Arial" w:hAnsi="Arial" w:cs="Arial"/>
          <w:sz w:val="28"/>
          <w:szCs w:val="28"/>
          <w:lang w:val="es-ES_tradnl"/>
        </w:rPr>
      </w:pPr>
      <w:r w:rsidRPr="008E07A3">
        <w:rPr>
          <w:rFonts w:ascii="Arial" w:hAnsi="Arial" w:cs="Arial"/>
          <w:sz w:val="28"/>
          <w:szCs w:val="28"/>
          <w:lang w:val="es-ES_tradnl"/>
        </w:rPr>
        <w:t>A partir del día siguiente al en que el actor se ostente sabedor de los mismos.</w:t>
      </w:r>
    </w:p>
    <w:p w:rsidR="003B1FEF" w:rsidRPr="008E07A3" w:rsidRDefault="003B1FEF" w:rsidP="00A47ABA">
      <w:pPr>
        <w:spacing w:after="0" w:line="360" w:lineRule="auto"/>
        <w:jc w:val="both"/>
        <w:rPr>
          <w:rFonts w:ascii="Arial" w:hAnsi="Arial" w:cs="Arial"/>
          <w:sz w:val="28"/>
          <w:szCs w:val="28"/>
          <w:lang w:val="es-ES_tradnl"/>
        </w:rPr>
      </w:pPr>
    </w:p>
    <w:p w:rsidR="003B1FEF" w:rsidRPr="00B47F2C" w:rsidRDefault="003B1FEF" w:rsidP="006601EB">
      <w:pPr>
        <w:numPr>
          <w:ilvl w:val="0"/>
          <w:numId w:val="1"/>
        </w:numPr>
        <w:spacing w:after="0" w:line="360" w:lineRule="auto"/>
        <w:ind w:left="0" w:hanging="567"/>
        <w:jc w:val="both"/>
        <w:rPr>
          <w:rFonts w:ascii="Arial" w:hAnsi="Arial" w:cs="Arial"/>
          <w:sz w:val="28"/>
          <w:szCs w:val="28"/>
          <w:lang w:val="es-ES_tradnl"/>
        </w:rPr>
      </w:pPr>
      <w:r w:rsidRPr="008E07A3">
        <w:rPr>
          <w:rFonts w:ascii="Arial" w:hAnsi="Arial" w:cs="Arial"/>
          <w:sz w:val="28"/>
          <w:szCs w:val="28"/>
          <w:lang w:val="es-ES_tradnl"/>
        </w:rPr>
        <w:t>En es</w:t>
      </w:r>
      <w:r>
        <w:rPr>
          <w:rFonts w:ascii="Arial" w:hAnsi="Arial" w:cs="Arial"/>
          <w:sz w:val="28"/>
          <w:szCs w:val="28"/>
          <w:lang w:val="es-ES_tradnl"/>
        </w:rPr>
        <w:t>os</w:t>
      </w:r>
      <w:r w:rsidRPr="008E07A3">
        <w:rPr>
          <w:rFonts w:ascii="Arial" w:hAnsi="Arial" w:cs="Arial"/>
          <w:sz w:val="28"/>
          <w:szCs w:val="28"/>
          <w:lang w:val="es-ES_tradnl"/>
        </w:rPr>
        <w:t xml:space="preserve"> </w:t>
      </w:r>
      <w:r>
        <w:rPr>
          <w:rFonts w:ascii="Arial" w:hAnsi="Arial" w:cs="Arial"/>
          <w:sz w:val="28"/>
          <w:szCs w:val="28"/>
          <w:lang w:val="es-ES_tradnl"/>
        </w:rPr>
        <w:t>términos</w:t>
      </w:r>
      <w:r w:rsidR="005D31A4">
        <w:rPr>
          <w:rFonts w:ascii="Arial" w:hAnsi="Arial" w:cs="Arial"/>
          <w:sz w:val="28"/>
          <w:szCs w:val="28"/>
          <w:lang w:val="es-ES_tradnl"/>
        </w:rPr>
        <w:t>,</w:t>
      </w:r>
      <w:r>
        <w:rPr>
          <w:rFonts w:ascii="Arial" w:hAnsi="Arial" w:cs="Arial"/>
          <w:sz w:val="28"/>
          <w:szCs w:val="28"/>
          <w:lang w:val="es-ES_tradnl"/>
        </w:rPr>
        <w:t xml:space="preserve"> </w:t>
      </w:r>
      <w:r w:rsidRPr="008E07A3">
        <w:rPr>
          <w:rFonts w:ascii="Arial" w:hAnsi="Arial" w:cs="Arial"/>
          <w:sz w:val="28"/>
          <w:szCs w:val="28"/>
          <w:lang w:val="es-ES_tradnl"/>
        </w:rPr>
        <w:t>deberá analizarse la oportunidad de la demanda respecto de</w:t>
      </w:r>
      <w:r w:rsidR="00730004">
        <w:rPr>
          <w:rFonts w:ascii="Arial" w:hAnsi="Arial" w:cs="Arial"/>
          <w:sz w:val="28"/>
          <w:szCs w:val="28"/>
          <w:lang w:val="es-ES_tradnl"/>
        </w:rPr>
        <w:t xml:space="preserve"> </w:t>
      </w:r>
      <w:r w:rsidRPr="008E07A3">
        <w:rPr>
          <w:rFonts w:ascii="Arial" w:hAnsi="Arial" w:cs="Arial"/>
          <w:sz w:val="28"/>
          <w:szCs w:val="28"/>
          <w:lang w:val="es-ES_tradnl"/>
        </w:rPr>
        <w:t>l</w:t>
      </w:r>
      <w:r w:rsidR="00730004">
        <w:rPr>
          <w:rFonts w:ascii="Arial" w:hAnsi="Arial" w:cs="Arial"/>
          <w:sz w:val="28"/>
          <w:szCs w:val="28"/>
          <w:lang w:val="es-ES_tradnl"/>
        </w:rPr>
        <w:t>a</w:t>
      </w:r>
      <w:r w:rsidRPr="008E07A3">
        <w:rPr>
          <w:rFonts w:ascii="Arial" w:hAnsi="Arial" w:cs="Arial"/>
          <w:sz w:val="28"/>
          <w:szCs w:val="28"/>
          <w:lang w:val="es-ES_tradnl"/>
        </w:rPr>
        <w:t xml:space="preserve"> </w:t>
      </w:r>
      <w:r w:rsidR="00730004">
        <w:rPr>
          <w:rFonts w:ascii="Arial" w:hAnsi="Arial" w:cs="Arial"/>
          <w:sz w:val="28"/>
          <w:szCs w:val="28"/>
          <w:lang w:val="es-ES_tradnl"/>
        </w:rPr>
        <w:t xml:space="preserve">sentencia emitida en el </w:t>
      </w:r>
      <w:r w:rsidR="00730004" w:rsidRPr="008E5CEB">
        <w:rPr>
          <w:rFonts w:ascii="Arial" w:hAnsi="Arial" w:cs="Arial"/>
          <w:sz w:val="28"/>
          <w:szCs w:val="28"/>
          <w:lang w:val="es-ES_tradnl"/>
        </w:rPr>
        <w:t>juicio electoral SUP-JE-73/2017</w:t>
      </w:r>
      <w:r w:rsidRPr="008E07A3">
        <w:rPr>
          <w:rFonts w:ascii="Arial" w:hAnsi="Arial" w:cs="Arial"/>
          <w:sz w:val="28"/>
          <w:szCs w:val="28"/>
          <w:lang w:val="es-ES_tradnl"/>
        </w:rPr>
        <w:t xml:space="preserve">. En este sentido, el cómputo debe realizarse tomando en cuenta el día en </w:t>
      </w:r>
      <w:r w:rsidRPr="00B47F2C">
        <w:rPr>
          <w:rFonts w:ascii="Arial" w:hAnsi="Arial" w:cs="Arial"/>
          <w:sz w:val="28"/>
          <w:szCs w:val="28"/>
          <w:lang w:val="es-ES_tradnl"/>
        </w:rPr>
        <w:t xml:space="preserve">que el Poder </w:t>
      </w:r>
      <w:r w:rsidR="00730004" w:rsidRPr="00B47F2C">
        <w:rPr>
          <w:rFonts w:ascii="Arial" w:hAnsi="Arial" w:cs="Arial"/>
          <w:sz w:val="28"/>
          <w:szCs w:val="28"/>
          <w:lang w:val="es-ES_tradnl"/>
        </w:rPr>
        <w:t xml:space="preserve">Legislativo </w:t>
      </w:r>
      <w:r w:rsidRPr="00B47F2C">
        <w:rPr>
          <w:rFonts w:ascii="Arial" w:hAnsi="Arial" w:cs="Arial"/>
          <w:sz w:val="28"/>
          <w:szCs w:val="28"/>
          <w:lang w:val="es-ES_tradnl"/>
        </w:rPr>
        <w:t xml:space="preserve">actor </w:t>
      </w:r>
      <w:r w:rsidR="00807C77" w:rsidRPr="00B47F2C">
        <w:rPr>
          <w:rFonts w:ascii="Arial" w:hAnsi="Arial" w:cs="Arial"/>
          <w:sz w:val="28"/>
          <w:szCs w:val="28"/>
          <w:lang w:val="es-ES_tradnl"/>
        </w:rPr>
        <w:t>tuvo conocimiento de esa resolución</w:t>
      </w:r>
      <w:r w:rsidRPr="00B47F2C">
        <w:rPr>
          <w:rFonts w:ascii="Arial" w:hAnsi="Arial" w:cs="Arial"/>
          <w:sz w:val="28"/>
          <w:szCs w:val="28"/>
          <w:lang w:val="es-ES_tradnl"/>
        </w:rPr>
        <w:t xml:space="preserve">, esto es, el </w:t>
      </w:r>
      <w:r w:rsidR="00807C77" w:rsidRPr="00B47F2C">
        <w:rPr>
          <w:rFonts w:ascii="Arial" w:hAnsi="Arial" w:cs="Arial"/>
          <w:i/>
          <w:sz w:val="28"/>
          <w:szCs w:val="28"/>
          <w:lang w:val="es-ES_tradnl"/>
        </w:rPr>
        <w:t>ocho</w:t>
      </w:r>
      <w:r w:rsidRPr="00B47F2C">
        <w:rPr>
          <w:rFonts w:ascii="Arial" w:hAnsi="Arial" w:cs="Arial"/>
          <w:i/>
          <w:sz w:val="28"/>
          <w:szCs w:val="28"/>
          <w:lang w:val="es-ES_tradnl"/>
        </w:rPr>
        <w:t xml:space="preserve"> de </w:t>
      </w:r>
      <w:r w:rsidR="00807C77" w:rsidRPr="00B47F2C">
        <w:rPr>
          <w:rFonts w:ascii="Arial" w:hAnsi="Arial" w:cs="Arial"/>
          <w:i/>
          <w:sz w:val="28"/>
          <w:szCs w:val="28"/>
          <w:lang w:val="es-ES_tradnl"/>
        </w:rPr>
        <w:t xml:space="preserve">enero </w:t>
      </w:r>
      <w:r w:rsidRPr="00B47F2C">
        <w:rPr>
          <w:rFonts w:ascii="Arial" w:hAnsi="Arial" w:cs="Arial"/>
          <w:i/>
          <w:sz w:val="28"/>
          <w:szCs w:val="28"/>
          <w:lang w:val="es-ES_tradnl"/>
        </w:rPr>
        <w:t>de dos mil dieci</w:t>
      </w:r>
      <w:r w:rsidR="00807C77" w:rsidRPr="00B47F2C">
        <w:rPr>
          <w:rFonts w:ascii="Arial" w:hAnsi="Arial" w:cs="Arial"/>
          <w:i/>
          <w:sz w:val="28"/>
          <w:szCs w:val="28"/>
          <w:lang w:val="es-ES_tradnl"/>
        </w:rPr>
        <w:t>ocho</w:t>
      </w:r>
      <w:r w:rsidRPr="00B47F2C">
        <w:rPr>
          <w:rFonts w:ascii="Arial" w:hAnsi="Arial" w:cs="Arial"/>
          <w:sz w:val="28"/>
          <w:szCs w:val="28"/>
          <w:lang w:val="es-ES_tradnl"/>
        </w:rPr>
        <w:t xml:space="preserve">, fecha </w:t>
      </w:r>
      <w:r w:rsidR="00807C77" w:rsidRPr="00B47F2C">
        <w:rPr>
          <w:rFonts w:ascii="Arial" w:hAnsi="Arial" w:cs="Arial"/>
          <w:sz w:val="28"/>
          <w:szCs w:val="28"/>
          <w:lang w:val="es-ES_tradnl"/>
        </w:rPr>
        <w:t xml:space="preserve">en la </w:t>
      </w:r>
      <w:r w:rsidRPr="00B47F2C">
        <w:rPr>
          <w:rFonts w:ascii="Arial" w:hAnsi="Arial" w:cs="Arial"/>
          <w:sz w:val="28"/>
          <w:szCs w:val="28"/>
          <w:lang w:val="es-ES_tradnl"/>
        </w:rPr>
        <w:t xml:space="preserve">que </w:t>
      </w:r>
      <w:r w:rsidR="00807C77" w:rsidRPr="00B47F2C">
        <w:rPr>
          <w:rFonts w:ascii="Arial" w:hAnsi="Arial" w:cs="Arial"/>
          <w:sz w:val="28"/>
          <w:szCs w:val="28"/>
          <w:lang w:val="es-ES_tradnl"/>
        </w:rPr>
        <w:t>se le notificó</w:t>
      </w:r>
      <w:r w:rsidR="00A47ABA">
        <w:rPr>
          <w:rFonts w:ascii="Arial" w:hAnsi="Arial" w:cs="Arial"/>
          <w:sz w:val="28"/>
          <w:szCs w:val="28"/>
          <w:lang w:val="es-ES_tradnl"/>
        </w:rPr>
        <w:t>.</w:t>
      </w:r>
      <w:r w:rsidRPr="00B47F2C">
        <w:rPr>
          <w:rFonts w:ascii="Arial" w:hAnsi="Arial" w:cs="Arial"/>
          <w:sz w:val="28"/>
          <w:szCs w:val="28"/>
          <w:vertAlign w:val="superscript"/>
          <w:lang w:val="es-ES_tradnl"/>
        </w:rPr>
        <w:footnoteReference w:id="3"/>
      </w:r>
    </w:p>
    <w:p w:rsidR="00B47F2C" w:rsidRPr="00B47F2C" w:rsidRDefault="00B47F2C" w:rsidP="00A47ABA">
      <w:pPr>
        <w:spacing w:after="0" w:line="360" w:lineRule="auto"/>
        <w:jc w:val="both"/>
        <w:rPr>
          <w:rFonts w:ascii="Arial" w:hAnsi="Arial" w:cs="Arial"/>
          <w:sz w:val="28"/>
          <w:szCs w:val="28"/>
          <w:lang w:val="es-ES_tradnl"/>
        </w:rPr>
      </w:pPr>
    </w:p>
    <w:p w:rsidR="00B47F2C" w:rsidRPr="0028791D" w:rsidRDefault="00B47F2C" w:rsidP="006601EB">
      <w:pPr>
        <w:numPr>
          <w:ilvl w:val="0"/>
          <w:numId w:val="1"/>
        </w:numPr>
        <w:spacing w:after="0" w:line="360" w:lineRule="auto"/>
        <w:ind w:left="0" w:hanging="567"/>
        <w:jc w:val="both"/>
        <w:rPr>
          <w:rFonts w:ascii="Arial" w:hAnsi="Arial" w:cs="Arial"/>
          <w:sz w:val="28"/>
          <w:szCs w:val="28"/>
          <w:lang w:val="es-ES_tradnl"/>
        </w:rPr>
      </w:pPr>
      <w:r w:rsidRPr="0028791D">
        <w:rPr>
          <w:rFonts w:ascii="Arial" w:hAnsi="Arial"/>
          <w:sz w:val="28"/>
          <w:szCs w:val="28"/>
          <w:lang w:eastAsia="es-MX"/>
        </w:rPr>
        <w:t>Conforme al artículo 26, párrafo 1, de la Ley General del Sistema de Medios de Impugnación en Materia Electoral</w:t>
      </w:r>
      <w:r w:rsidR="00A47ABA" w:rsidRPr="0028791D">
        <w:rPr>
          <w:rFonts w:ascii="Arial" w:hAnsi="Arial"/>
          <w:sz w:val="28"/>
          <w:szCs w:val="28"/>
          <w:lang w:eastAsia="es-MX"/>
        </w:rPr>
        <w:t>,</w:t>
      </w:r>
      <w:r w:rsidRPr="00B47F2C">
        <w:rPr>
          <w:rStyle w:val="Refdenotaalpie"/>
          <w:rFonts w:ascii="Arial" w:hAnsi="Arial"/>
          <w:sz w:val="28"/>
          <w:szCs w:val="28"/>
          <w:lang w:eastAsia="es-MX"/>
        </w:rPr>
        <w:footnoteReference w:id="4"/>
      </w:r>
      <w:r w:rsidRPr="0028791D">
        <w:rPr>
          <w:rFonts w:ascii="Arial" w:hAnsi="Arial"/>
          <w:sz w:val="28"/>
          <w:szCs w:val="28"/>
          <w:lang w:eastAsia="es-MX"/>
        </w:rPr>
        <w:t xml:space="preserve"> la notificación surtió efectos ese mismo día, por lo que</w:t>
      </w:r>
      <w:r w:rsidR="007503C1">
        <w:rPr>
          <w:rFonts w:ascii="Arial" w:hAnsi="Arial"/>
          <w:sz w:val="28"/>
          <w:szCs w:val="28"/>
          <w:lang w:eastAsia="es-MX"/>
        </w:rPr>
        <w:t>,</w:t>
      </w:r>
      <w:r w:rsidRPr="0028791D">
        <w:rPr>
          <w:rFonts w:ascii="Arial" w:hAnsi="Arial"/>
          <w:sz w:val="28"/>
          <w:szCs w:val="28"/>
          <w:lang w:eastAsia="es-MX"/>
        </w:rPr>
        <w:t xml:space="preserve"> el plazo para promover la demanda de controversia constitucional transcurrió del </w:t>
      </w:r>
      <w:r w:rsidRPr="0028791D">
        <w:rPr>
          <w:rFonts w:ascii="Arial" w:hAnsi="Arial"/>
          <w:i/>
          <w:sz w:val="28"/>
          <w:szCs w:val="28"/>
          <w:lang w:eastAsia="es-MX"/>
        </w:rPr>
        <w:t>nueve de enero</w:t>
      </w:r>
      <w:r w:rsidRPr="0028791D">
        <w:rPr>
          <w:rFonts w:ascii="Arial" w:hAnsi="Arial"/>
          <w:sz w:val="28"/>
          <w:szCs w:val="28"/>
          <w:lang w:eastAsia="es-MX"/>
        </w:rPr>
        <w:t xml:space="preserve"> al </w:t>
      </w:r>
      <w:r w:rsidRPr="0028791D">
        <w:rPr>
          <w:rFonts w:ascii="Arial" w:hAnsi="Arial"/>
          <w:i/>
          <w:sz w:val="28"/>
          <w:szCs w:val="28"/>
          <w:lang w:eastAsia="es-MX"/>
        </w:rPr>
        <w:t>veinte de febrero de dos mil dieciocho</w:t>
      </w:r>
      <w:r w:rsidR="00A47ABA" w:rsidRPr="0028791D">
        <w:rPr>
          <w:rFonts w:ascii="Arial" w:hAnsi="Arial"/>
          <w:i/>
          <w:sz w:val="28"/>
          <w:szCs w:val="28"/>
          <w:lang w:eastAsia="es-MX"/>
        </w:rPr>
        <w:t>.</w:t>
      </w:r>
      <w:r w:rsidRPr="00730004">
        <w:rPr>
          <w:rFonts w:ascii="Arial" w:hAnsi="Arial" w:cs="Arial"/>
          <w:sz w:val="28"/>
          <w:szCs w:val="28"/>
          <w:vertAlign w:val="superscript"/>
          <w:lang w:val="es-ES_tradnl"/>
        </w:rPr>
        <w:footnoteReference w:id="5"/>
      </w:r>
    </w:p>
    <w:p w:rsidR="003B1FEF" w:rsidRPr="00B47F2C" w:rsidRDefault="003B1FEF" w:rsidP="00A47ABA">
      <w:pPr>
        <w:spacing w:after="0" w:line="360" w:lineRule="auto"/>
        <w:jc w:val="both"/>
        <w:rPr>
          <w:rFonts w:ascii="Arial" w:hAnsi="Arial" w:cs="Arial"/>
          <w:sz w:val="28"/>
          <w:szCs w:val="28"/>
          <w:lang w:val="es-ES_tradnl"/>
        </w:rPr>
      </w:pPr>
    </w:p>
    <w:p w:rsidR="003B1FEF" w:rsidRPr="00730004" w:rsidRDefault="00B47F2C"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Pr>
          <w:rFonts w:ascii="Arial" w:hAnsi="Arial" w:cs="Arial"/>
          <w:sz w:val="28"/>
          <w:szCs w:val="28"/>
          <w:lang w:val="es-ES_tradnl"/>
        </w:rPr>
        <w:t>En ese sentido</w:t>
      </w:r>
      <w:r w:rsidR="003B1FEF" w:rsidRPr="00B47F2C">
        <w:rPr>
          <w:rFonts w:ascii="Arial" w:hAnsi="Arial" w:cs="Arial"/>
          <w:sz w:val="28"/>
          <w:szCs w:val="28"/>
          <w:lang w:val="es-ES_tradnl"/>
        </w:rPr>
        <w:t xml:space="preserve">, se concluye que la demanda se </w:t>
      </w:r>
      <w:r w:rsidR="00807C77" w:rsidRPr="00B47F2C">
        <w:rPr>
          <w:rFonts w:ascii="Arial" w:hAnsi="Arial" w:cs="Arial"/>
          <w:sz w:val="28"/>
          <w:szCs w:val="28"/>
          <w:lang w:val="es-ES_tradnl"/>
        </w:rPr>
        <w:t>presentó</w:t>
      </w:r>
      <w:r w:rsidR="003B1FEF" w:rsidRPr="00B47F2C">
        <w:rPr>
          <w:rFonts w:ascii="Arial" w:hAnsi="Arial" w:cs="Arial"/>
          <w:sz w:val="28"/>
          <w:szCs w:val="28"/>
          <w:lang w:val="es-ES_tradnl"/>
        </w:rPr>
        <w:t xml:space="preserve"> </w:t>
      </w:r>
      <w:r w:rsidR="00807C77" w:rsidRPr="00B47F2C">
        <w:rPr>
          <w:rFonts w:ascii="Arial" w:hAnsi="Arial" w:cs="Arial"/>
          <w:sz w:val="28"/>
          <w:szCs w:val="28"/>
          <w:lang w:val="es-ES_tradnl"/>
        </w:rPr>
        <w:t>oportunamente</w:t>
      </w:r>
      <w:r w:rsidR="003B1FEF" w:rsidRPr="00B47F2C">
        <w:rPr>
          <w:rFonts w:ascii="Arial" w:hAnsi="Arial" w:cs="Arial"/>
          <w:sz w:val="28"/>
          <w:szCs w:val="28"/>
          <w:lang w:val="es-ES_tradnl"/>
        </w:rPr>
        <w:t xml:space="preserve">, </w:t>
      </w:r>
      <w:r>
        <w:rPr>
          <w:rFonts w:ascii="Arial" w:hAnsi="Arial" w:cs="Arial"/>
          <w:sz w:val="28"/>
          <w:szCs w:val="28"/>
          <w:lang w:val="es-ES_tradnl"/>
        </w:rPr>
        <w:t>pues se</w:t>
      </w:r>
      <w:r w:rsidR="003B1FEF" w:rsidRPr="00730004">
        <w:rPr>
          <w:rFonts w:ascii="Arial" w:hAnsi="Arial" w:cs="Arial"/>
          <w:sz w:val="28"/>
          <w:szCs w:val="28"/>
          <w:lang w:val="es-ES_tradnl"/>
        </w:rPr>
        <w:t xml:space="preserve"> </w:t>
      </w:r>
      <w:r w:rsidR="007A5AFA">
        <w:rPr>
          <w:rFonts w:ascii="Arial" w:hAnsi="Arial" w:cs="Arial"/>
          <w:sz w:val="28"/>
          <w:szCs w:val="28"/>
          <w:lang w:val="es-ES_tradnl"/>
        </w:rPr>
        <w:t>deposit</w:t>
      </w:r>
      <w:r>
        <w:rPr>
          <w:rFonts w:ascii="Arial" w:hAnsi="Arial" w:cs="Arial"/>
          <w:sz w:val="28"/>
          <w:szCs w:val="28"/>
          <w:lang w:val="es-ES_tradnl"/>
        </w:rPr>
        <w:t>ó</w:t>
      </w:r>
      <w:r w:rsidR="003B1FEF" w:rsidRPr="00730004">
        <w:rPr>
          <w:rFonts w:ascii="Arial" w:hAnsi="Arial" w:cs="Arial"/>
          <w:sz w:val="28"/>
          <w:szCs w:val="28"/>
          <w:lang w:val="es-ES_tradnl"/>
        </w:rPr>
        <w:t xml:space="preserve"> en </w:t>
      </w:r>
      <w:r w:rsidR="007A5AFA">
        <w:rPr>
          <w:rFonts w:ascii="Arial" w:hAnsi="Arial" w:cs="Arial"/>
          <w:sz w:val="28"/>
          <w:szCs w:val="28"/>
          <w:lang w:val="es-ES_tradnl"/>
        </w:rPr>
        <w:t>una oficina del Servicio Postal Mexicano</w:t>
      </w:r>
      <w:r w:rsidR="007503C1">
        <w:rPr>
          <w:rFonts w:ascii="Arial" w:hAnsi="Arial" w:cs="Arial"/>
          <w:sz w:val="28"/>
          <w:szCs w:val="28"/>
          <w:lang w:val="es-ES_tradnl"/>
        </w:rPr>
        <w:t>,</w:t>
      </w:r>
      <w:r w:rsidR="007A5AFA">
        <w:rPr>
          <w:rFonts w:ascii="Arial" w:hAnsi="Arial" w:cs="Arial"/>
          <w:sz w:val="28"/>
          <w:szCs w:val="28"/>
          <w:lang w:val="es-ES_tradnl"/>
        </w:rPr>
        <w:t xml:space="preserve"> ubicada en Jalisco</w:t>
      </w:r>
      <w:r w:rsidR="007503C1">
        <w:rPr>
          <w:rFonts w:ascii="Arial" w:hAnsi="Arial" w:cs="Arial"/>
          <w:sz w:val="28"/>
          <w:szCs w:val="28"/>
          <w:lang w:val="es-ES_tradnl"/>
        </w:rPr>
        <w:t>,</w:t>
      </w:r>
      <w:r w:rsidR="007A5AFA">
        <w:rPr>
          <w:rFonts w:ascii="Arial" w:hAnsi="Arial" w:cs="Arial"/>
          <w:sz w:val="28"/>
          <w:szCs w:val="28"/>
          <w:lang w:val="es-ES_tradnl"/>
        </w:rPr>
        <w:t xml:space="preserve"> el </w:t>
      </w:r>
      <w:r w:rsidR="007A5AFA" w:rsidRPr="007A5AFA">
        <w:rPr>
          <w:rFonts w:ascii="Arial" w:hAnsi="Arial" w:cs="Arial"/>
          <w:b/>
          <w:i/>
          <w:sz w:val="28"/>
          <w:szCs w:val="28"/>
          <w:lang w:val="es-ES_tradnl"/>
        </w:rPr>
        <w:t>dieciséis de febrero del año en curso</w:t>
      </w:r>
      <w:r w:rsidR="00A47ABA">
        <w:rPr>
          <w:rFonts w:ascii="Arial" w:hAnsi="Arial" w:cs="Arial"/>
          <w:b/>
          <w:i/>
          <w:sz w:val="28"/>
          <w:szCs w:val="28"/>
          <w:lang w:val="es-ES_tradnl"/>
        </w:rPr>
        <w:t>,</w:t>
      </w:r>
      <w:r w:rsidR="007A5AFA" w:rsidRPr="007A5AFA">
        <w:rPr>
          <w:rStyle w:val="Refdenotaalpie"/>
          <w:rFonts w:ascii="Arial" w:hAnsi="Arial" w:cs="Arial"/>
          <w:sz w:val="28"/>
          <w:szCs w:val="28"/>
          <w:lang w:val="es-ES_tradnl"/>
        </w:rPr>
        <w:footnoteReference w:id="6"/>
      </w:r>
      <w:r w:rsidR="007A5AFA">
        <w:rPr>
          <w:rFonts w:ascii="Arial" w:hAnsi="Arial" w:cs="Arial"/>
          <w:sz w:val="28"/>
          <w:szCs w:val="28"/>
          <w:lang w:val="es-ES_tradnl"/>
        </w:rPr>
        <w:t xml:space="preserve"> </w:t>
      </w:r>
      <w:r>
        <w:rPr>
          <w:rFonts w:ascii="Arial" w:hAnsi="Arial" w:cs="Arial"/>
          <w:sz w:val="28"/>
          <w:szCs w:val="28"/>
          <w:lang w:val="es-ES_tradnl"/>
        </w:rPr>
        <w:t>esto es, dentro</w:t>
      </w:r>
      <w:r w:rsidR="003B1FEF" w:rsidRPr="00730004">
        <w:rPr>
          <w:rFonts w:ascii="Arial" w:hAnsi="Arial" w:cs="Arial"/>
          <w:sz w:val="28"/>
          <w:szCs w:val="28"/>
          <w:lang w:val="es-ES_tradnl"/>
        </w:rPr>
        <w:t xml:space="preserve"> del plazo legal referido</w:t>
      </w:r>
      <w:r>
        <w:rPr>
          <w:rFonts w:ascii="Arial" w:hAnsi="Arial" w:cs="Arial"/>
          <w:sz w:val="28"/>
          <w:szCs w:val="28"/>
          <w:lang w:val="es-ES_tradnl"/>
        </w:rPr>
        <w:t xml:space="preserve">. Lo anterior, en atención a que el </w:t>
      </w:r>
      <w:r w:rsidRPr="002869B0">
        <w:rPr>
          <w:rFonts w:ascii="Arial" w:hAnsi="Arial"/>
          <w:sz w:val="28"/>
          <w:szCs w:val="28"/>
          <w:lang w:eastAsia="es-MX"/>
        </w:rPr>
        <w:t>artículo 8 de la Ley Reglamentaria de la materia</w:t>
      </w:r>
      <w:r w:rsidR="007A5AFA">
        <w:rPr>
          <w:rStyle w:val="Refdenotaalpie"/>
          <w:rFonts w:ascii="Arial" w:hAnsi="Arial" w:cs="Arial"/>
          <w:sz w:val="28"/>
          <w:szCs w:val="28"/>
          <w:lang w:val="es-ES_tradnl"/>
        </w:rPr>
        <w:footnoteReference w:id="7"/>
      </w:r>
      <w:r>
        <w:rPr>
          <w:rFonts w:ascii="Arial" w:hAnsi="Arial"/>
          <w:sz w:val="28"/>
          <w:szCs w:val="28"/>
          <w:lang w:eastAsia="es-MX"/>
        </w:rPr>
        <w:t xml:space="preserve"> </w:t>
      </w:r>
      <w:r w:rsidRPr="002869B0">
        <w:rPr>
          <w:rFonts w:ascii="Arial" w:hAnsi="Arial"/>
          <w:sz w:val="28"/>
          <w:szCs w:val="28"/>
          <w:lang w:eastAsia="es-MX"/>
        </w:rPr>
        <w:t>permite que las promociones</w:t>
      </w:r>
      <w:r w:rsidR="007503C1">
        <w:rPr>
          <w:rFonts w:ascii="Arial" w:hAnsi="Arial"/>
          <w:sz w:val="28"/>
          <w:szCs w:val="28"/>
          <w:lang w:eastAsia="es-MX"/>
        </w:rPr>
        <w:t>,</w:t>
      </w:r>
      <w:r w:rsidRPr="002869B0">
        <w:rPr>
          <w:rFonts w:ascii="Arial" w:hAnsi="Arial"/>
          <w:sz w:val="28"/>
          <w:szCs w:val="28"/>
          <w:lang w:eastAsia="es-MX"/>
        </w:rPr>
        <w:t xml:space="preserve"> en la controversia constitucional</w:t>
      </w:r>
      <w:r w:rsidR="007503C1">
        <w:rPr>
          <w:rFonts w:ascii="Arial" w:hAnsi="Arial"/>
          <w:sz w:val="28"/>
          <w:szCs w:val="28"/>
          <w:lang w:eastAsia="es-MX"/>
        </w:rPr>
        <w:t>,</w:t>
      </w:r>
      <w:r w:rsidRPr="002869B0">
        <w:rPr>
          <w:rFonts w:ascii="Arial" w:hAnsi="Arial"/>
          <w:sz w:val="28"/>
          <w:szCs w:val="28"/>
          <w:lang w:eastAsia="es-MX"/>
        </w:rPr>
        <w:t xml:space="preserve"> se </w:t>
      </w:r>
      <w:r>
        <w:rPr>
          <w:rFonts w:ascii="Arial" w:hAnsi="Arial"/>
          <w:sz w:val="28"/>
          <w:szCs w:val="28"/>
          <w:lang w:eastAsia="es-MX"/>
        </w:rPr>
        <w:t>tengan por oportunas</w:t>
      </w:r>
      <w:r w:rsidRPr="002869B0">
        <w:rPr>
          <w:rFonts w:ascii="Arial" w:hAnsi="Arial"/>
          <w:sz w:val="28"/>
          <w:szCs w:val="28"/>
          <w:lang w:eastAsia="es-MX"/>
        </w:rPr>
        <w:t xml:space="preserve"> si se depositan en tiempo en la oficina de correos</w:t>
      </w:r>
      <w:r>
        <w:rPr>
          <w:rFonts w:ascii="Arial" w:hAnsi="Arial"/>
          <w:sz w:val="28"/>
          <w:szCs w:val="28"/>
          <w:lang w:eastAsia="es-MX"/>
        </w:rPr>
        <w:t xml:space="preserve">, como </w:t>
      </w:r>
      <w:r w:rsidR="005C674C">
        <w:rPr>
          <w:rFonts w:ascii="Arial" w:hAnsi="Arial"/>
          <w:sz w:val="28"/>
          <w:szCs w:val="28"/>
          <w:lang w:eastAsia="es-MX"/>
        </w:rPr>
        <w:t xml:space="preserve">ocurrió en </w:t>
      </w:r>
      <w:r w:rsidRPr="002869B0">
        <w:rPr>
          <w:rFonts w:ascii="Arial" w:hAnsi="Arial"/>
          <w:sz w:val="28"/>
          <w:szCs w:val="28"/>
          <w:lang w:eastAsia="es-MX"/>
        </w:rPr>
        <w:t>el caso</w:t>
      </w:r>
      <w:r w:rsidR="003B1FEF" w:rsidRPr="00730004">
        <w:rPr>
          <w:rFonts w:ascii="Arial" w:hAnsi="Arial" w:cs="Arial"/>
          <w:sz w:val="28"/>
          <w:szCs w:val="28"/>
          <w:lang w:val="es-ES_tradnl"/>
        </w:rPr>
        <w:t>.</w:t>
      </w:r>
    </w:p>
    <w:p w:rsidR="00730004" w:rsidRPr="00730004" w:rsidRDefault="00730004" w:rsidP="00A47ABA">
      <w:pPr>
        <w:pStyle w:val="Prrafodelista"/>
        <w:spacing w:line="360" w:lineRule="auto"/>
        <w:ind w:left="0"/>
        <w:jc w:val="both"/>
        <w:rPr>
          <w:rFonts w:ascii="Arial" w:hAnsi="Arial" w:cs="Arial"/>
          <w:sz w:val="28"/>
          <w:szCs w:val="28"/>
          <w:lang w:eastAsia="es-MX"/>
        </w:rPr>
      </w:pPr>
    </w:p>
    <w:p w:rsidR="00BD12B6" w:rsidRPr="008E07A3" w:rsidRDefault="00730004" w:rsidP="006601EB">
      <w:pPr>
        <w:numPr>
          <w:ilvl w:val="0"/>
          <w:numId w:val="1"/>
        </w:numPr>
        <w:spacing w:after="0" w:line="360" w:lineRule="auto"/>
        <w:ind w:left="0" w:hanging="567"/>
        <w:jc w:val="both"/>
        <w:rPr>
          <w:rFonts w:ascii="Arial" w:hAnsi="Arial" w:cs="Arial"/>
          <w:sz w:val="28"/>
          <w:szCs w:val="28"/>
          <w:lang w:val="es-ES_tradnl"/>
        </w:rPr>
      </w:pPr>
      <w:r w:rsidRPr="001C0666">
        <w:rPr>
          <w:rFonts w:ascii="Arial" w:eastAsia="Times New Roman" w:hAnsi="Arial" w:cs="Arial"/>
          <w:b/>
          <w:sz w:val="28"/>
          <w:szCs w:val="28"/>
          <w:lang w:val="es-ES_tradnl" w:eastAsia="es-MX"/>
        </w:rPr>
        <w:t>Legitimación activa.</w:t>
      </w:r>
      <w:r w:rsidRPr="001C0666">
        <w:rPr>
          <w:rFonts w:ascii="Arial" w:eastAsia="Times New Roman" w:hAnsi="Arial" w:cs="Arial"/>
          <w:sz w:val="28"/>
          <w:szCs w:val="28"/>
          <w:lang w:val="es-ES_tradnl" w:eastAsia="es-MX"/>
        </w:rPr>
        <w:t xml:space="preserve"> </w:t>
      </w:r>
      <w:r w:rsidR="00BD12B6" w:rsidRPr="008E07A3">
        <w:rPr>
          <w:rFonts w:ascii="Arial" w:hAnsi="Arial" w:cs="Arial"/>
          <w:sz w:val="28"/>
          <w:szCs w:val="28"/>
        </w:rPr>
        <w:t>De conformidad con la fracción I del artículo 10 de la Ley Reglamentaria de la materia</w:t>
      </w:r>
      <w:r w:rsidR="005D31A4">
        <w:rPr>
          <w:rFonts w:ascii="Arial" w:hAnsi="Arial" w:cs="Arial"/>
          <w:sz w:val="28"/>
          <w:szCs w:val="28"/>
        </w:rPr>
        <w:t>,</w:t>
      </w:r>
      <w:r w:rsidR="00BD12B6" w:rsidRPr="008E07A3">
        <w:rPr>
          <w:rStyle w:val="Refdenotaalpie"/>
          <w:rFonts w:ascii="Arial" w:hAnsi="Arial" w:cs="Arial"/>
          <w:sz w:val="28"/>
          <w:szCs w:val="28"/>
        </w:rPr>
        <w:footnoteReference w:id="8"/>
      </w:r>
      <w:r w:rsidR="00BD12B6" w:rsidRPr="008E07A3">
        <w:rPr>
          <w:rFonts w:ascii="Arial" w:hAnsi="Arial" w:cs="Arial"/>
          <w:sz w:val="28"/>
          <w:szCs w:val="28"/>
        </w:rPr>
        <w:t xml:space="preserve"> tiene el carácter de parte actora en la controversia constitucional</w:t>
      </w:r>
      <w:r w:rsidR="007503C1">
        <w:rPr>
          <w:rFonts w:ascii="Arial" w:hAnsi="Arial" w:cs="Arial"/>
          <w:sz w:val="28"/>
          <w:szCs w:val="28"/>
        </w:rPr>
        <w:t>,</w:t>
      </w:r>
      <w:r w:rsidR="00BD12B6" w:rsidRPr="008E07A3">
        <w:rPr>
          <w:rFonts w:ascii="Arial" w:hAnsi="Arial" w:cs="Arial"/>
          <w:sz w:val="28"/>
          <w:szCs w:val="28"/>
        </w:rPr>
        <w:t xml:space="preserve"> </w:t>
      </w:r>
      <w:r w:rsidR="00BD12B6" w:rsidRPr="008E07A3">
        <w:rPr>
          <w:rFonts w:ascii="Arial" w:hAnsi="Arial" w:cs="Arial"/>
          <w:color w:val="000000"/>
          <w:sz w:val="28"/>
          <w:szCs w:val="28"/>
        </w:rPr>
        <w:t xml:space="preserve">la entidad, poder u órgano que promueva la controversia, siendo el Poder Judicial </w:t>
      </w:r>
      <w:r w:rsidR="00BD12B6" w:rsidRPr="008E07A3">
        <w:rPr>
          <w:rFonts w:ascii="Arial" w:hAnsi="Arial" w:cs="Arial"/>
          <w:sz w:val="28"/>
          <w:szCs w:val="28"/>
        </w:rPr>
        <w:t xml:space="preserve">del Estado de </w:t>
      </w:r>
      <w:r w:rsidR="007503C1">
        <w:rPr>
          <w:rFonts w:ascii="Arial" w:hAnsi="Arial" w:cs="Arial"/>
          <w:sz w:val="28"/>
          <w:szCs w:val="28"/>
        </w:rPr>
        <w:t>Jalisco</w:t>
      </w:r>
      <w:r w:rsidR="00BD12B6" w:rsidRPr="008E07A3">
        <w:rPr>
          <w:rFonts w:ascii="Arial" w:hAnsi="Arial" w:cs="Arial"/>
          <w:sz w:val="28"/>
          <w:szCs w:val="28"/>
        </w:rPr>
        <w:t xml:space="preserve">, </w:t>
      </w:r>
      <w:r w:rsidR="00BD12B6">
        <w:rPr>
          <w:rFonts w:ascii="Arial" w:hAnsi="Arial" w:cs="Arial"/>
          <w:sz w:val="28"/>
          <w:szCs w:val="28"/>
        </w:rPr>
        <w:t>quien presenta esta</w:t>
      </w:r>
      <w:r w:rsidR="00BD12B6" w:rsidRPr="008E07A3">
        <w:rPr>
          <w:rFonts w:ascii="Arial" w:hAnsi="Arial" w:cs="Arial"/>
          <w:sz w:val="28"/>
          <w:szCs w:val="28"/>
        </w:rPr>
        <w:t xml:space="preserve"> controversia constitucional</w:t>
      </w:r>
      <w:r w:rsidR="00BD12B6" w:rsidRPr="008E07A3">
        <w:rPr>
          <w:rFonts w:ascii="Arial" w:hAnsi="Arial" w:cs="Arial"/>
          <w:sz w:val="28"/>
          <w:szCs w:val="28"/>
          <w:lang w:eastAsia="es-MX"/>
        </w:rPr>
        <w:t>.</w:t>
      </w:r>
    </w:p>
    <w:p w:rsidR="00BD12B6" w:rsidRPr="008E07A3" w:rsidRDefault="00BD12B6" w:rsidP="00A47ABA">
      <w:pPr>
        <w:pStyle w:val="Prrafodelista"/>
        <w:spacing w:line="360" w:lineRule="auto"/>
        <w:ind w:left="0"/>
        <w:jc w:val="both"/>
        <w:rPr>
          <w:rFonts w:ascii="Arial" w:hAnsi="Arial" w:cs="Arial"/>
          <w:sz w:val="28"/>
          <w:szCs w:val="28"/>
          <w:lang w:eastAsia="es-MX"/>
        </w:rPr>
      </w:pPr>
    </w:p>
    <w:p w:rsidR="00BD12B6" w:rsidRPr="008E07A3" w:rsidRDefault="005D31A4" w:rsidP="006601EB">
      <w:pPr>
        <w:numPr>
          <w:ilvl w:val="0"/>
          <w:numId w:val="1"/>
        </w:numPr>
        <w:spacing w:after="0" w:line="360" w:lineRule="auto"/>
        <w:ind w:left="0" w:hanging="567"/>
        <w:jc w:val="both"/>
        <w:rPr>
          <w:rFonts w:ascii="Arial" w:hAnsi="Arial" w:cs="Arial"/>
          <w:sz w:val="28"/>
          <w:szCs w:val="28"/>
        </w:rPr>
      </w:pPr>
      <w:r>
        <w:rPr>
          <w:rFonts w:ascii="Arial" w:hAnsi="Arial" w:cs="Arial"/>
          <w:sz w:val="28"/>
          <w:szCs w:val="28"/>
        </w:rPr>
        <w:t xml:space="preserve">Así </w:t>
      </w:r>
      <w:r w:rsidR="00BD12B6" w:rsidRPr="008E07A3">
        <w:rPr>
          <w:rFonts w:ascii="Arial" w:hAnsi="Arial" w:cs="Arial"/>
          <w:sz w:val="28"/>
          <w:szCs w:val="28"/>
        </w:rPr>
        <w:t>mismo, conforme al primer párrafo del artículo 11 de la Ley Reglamentaria de la materia</w:t>
      </w:r>
      <w:r>
        <w:rPr>
          <w:rFonts w:ascii="Arial" w:hAnsi="Arial" w:cs="Arial"/>
          <w:sz w:val="28"/>
          <w:szCs w:val="28"/>
        </w:rPr>
        <w:t>,</w:t>
      </w:r>
      <w:r w:rsidR="00BD12B6" w:rsidRPr="008E07A3">
        <w:rPr>
          <w:rStyle w:val="Refdenotaalpie"/>
          <w:rFonts w:ascii="Arial" w:hAnsi="Arial" w:cs="Arial"/>
          <w:sz w:val="28"/>
          <w:szCs w:val="28"/>
        </w:rPr>
        <w:footnoteReference w:id="9"/>
      </w:r>
      <w:r w:rsidR="00BD12B6" w:rsidRPr="008E07A3">
        <w:rPr>
          <w:rFonts w:ascii="Arial" w:hAnsi="Arial" w:cs="Arial"/>
          <w:sz w:val="28"/>
          <w:szCs w:val="28"/>
        </w:rPr>
        <w:t xml:space="preserve"> el actor debe comparecer a juicio por conducto de los funcionarios facultados para representarlo</w:t>
      </w:r>
      <w:r w:rsidR="00D10B1C">
        <w:rPr>
          <w:rFonts w:ascii="Arial" w:hAnsi="Arial" w:cs="Arial"/>
          <w:sz w:val="28"/>
          <w:szCs w:val="28"/>
        </w:rPr>
        <w:t>,</w:t>
      </w:r>
      <w:r w:rsidR="00BD12B6" w:rsidRPr="008E07A3">
        <w:rPr>
          <w:rFonts w:ascii="Arial" w:hAnsi="Arial" w:cs="Arial"/>
          <w:sz w:val="28"/>
          <w:szCs w:val="28"/>
        </w:rPr>
        <w:t xml:space="preserve"> en términos de las normas que lo rigen.</w:t>
      </w:r>
    </w:p>
    <w:p w:rsidR="00BD12B6" w:rsidRPr="008E07A3" w:rsidRDefault="00BD12B6" w:rsidP="00A47ABA">
      <w:pPr>
        <w:pStyle w:val="Prrafodelista"/>
        <w:spacing w:line="360" w:lineRule="auto"/>
        <w:ind w:left="0"/>
        <w:jc w:val="both"/>
        <w:rPr>
          <w:rFonts w:ascii="Arial" w:hAnsi="Arial" w:cs="Arial"/>
          <w:sz w:val="28"/>
          <w:szCs w:val="28"/>
        </w:rPr>
      </w:pPr>
    </w:p>
    <w:p w:rsidR="00BD12B6" w:rsidRPr="008E07A3" w:rsidRDefault="00BD12B6"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sidRPr="008E07A3">
        <w:rPr>
          <w:rFonts w:ascii="Arial" w:hAnsi="Arial" w:cs="Arial"/>
          <w:sz w:val="28"/>
          <w:szCs w:val="28"/>
        </w:rPr>
        <w:t xml:space="preserve">En </w:t>
      </w:r>
      <w:r w:rsidR="00B64B8E">
        <w:rPr>
          <w:rFonts w:ascii="Arial" w:hAnsi="Arial" w:cs="Arial"/>
          <w:sz w:val="28"/>
          <w:szCs w:val="28"/>
        </w:rPr>
        <w:t xml:space="preserve">este caso, en </w:t>
      </w:r>
      <w:r w:rsidRPr="008E07A3">
        <w:rPr>
          <w:rFonts w:ascii="Arial" w:hAnsi="Arial" w:cs="Arial"/>
          <w:sz w:val="28"/>
          <w:szCs w:val="28"/>
        </w:rPr>
        <w:t xml:space="preserve">representación del </w:t>
      </w:r>
      <w:r w:rsidR="00B64B8E">
        <w:rPr>
          <w:rFonts w:ascii="Arial" w:hAnsi="Arial" w:cs="Arial"/>
          <w:sz w:val="28"/>
          <w:szCs w:val="28"/>
        </w:rPr>
        <w:t>Poder Legislativo del Estado de Jalisco</w:t>
      </w:r>
      <w:r w:rsidR="00D10B1C">
        <w:rPr>
          <w:rFonts w:ascii="Arial" w:hAnsi="Arial" w:cs="Arial"/>
          <w:sz w:val="28"/>
          <w:szCs w:val="28"/>
        </w:rPr>
        <w:t>,</w:t>
      </w:r>
      <w:r w:rsidR="00B64B8E">
        <w:rPr>
          <w:rFonts w:ascii="Arial" w:hAnsi="Arial" w:cs="Arial"/>
          <w:sz w:val="28"/>
          <w:szCs w:val="28"/>
        </w:rPr>
        <w:t xml:space="preserve"> suscribieron</w:t>
      </w:r>
      <w:r w:rsidRPr="008E07A3">
        <w:rPr>
          <w:rFonts w:ascii="Arial" w:hAnsi="Arial" w:cs="Arial"/>
          <w:sz w:val="28"/>
          <w:szCs w:val="28"/>
        </w:rPr>
        <w:t xml:space="preserve"> la demanda </w:t>
      </w:r>
      <w:r w:rsidR="00B64B8E">
        <w:rPr>
          <w:rFonts w:ascii="Arial" w:hAnsi="Arial" w:cs="Arial"/>
          <w:sz w:val="28"/>
          <w:szCs w:val="28"/>
        </w:rPr>
        <w:t>Antonio López Orozco, Liliana Guadalupe Morones Vargas y María del Consuelo Robles Sierra</w:t>
      </w:r>
      <w:r w:rsidRPr="008E07A3">
        <w:rPr>
          <w:rFonts w:ascii="Arial" w:hAnsi="Arial" w:cs="Arial"/>
          <w:sz w:val="28"/>
          <w:szCs w:val="28"/>
        </w:rPr>
        <w:t>, quien</w:t>
      </w:r>
      <w:r w:rsidR="00B64B8E">
        <w:rPr>
          <w:rFonts w:ascii="Arial" w:hAnsi="Arial" w:cs="Arial"/>
          <w:sz w:val="28"/>
          <w:szCs w:val="28"/>
        </w:rPr>
        <w:t xml:space="preserve">es se ostentaron, respectivamente, como Vicepresidente en funciones de Presidente y Secretarias de la Mesa Directiva del Congreso de esa entidad </w:t>
      </w:r>
      <w:r w:rsidRPr="008E07A3">
        <w:rPr>
          <w:rFonts w:ascii="Arial" w:hAnsi="Arial" w:cs="Arial"/>
          <w:sz w:val="28"/>
          <w:szCs w:val="28"/>
        </w:rPr>
        <w:t xml:space="preserve">federativa, personalidad que </w:t>
      </w:r>
      <w:r w:rsidR="00C41CB2">
        <w:rPr>
          <w:rFonts w:ascii="Arial" w:hAnsi="Arial" w:cs="Arial"/>
          <w:sz w:val="28"/>
          <w:szCs w:val="28"/>
        </w:rPr>
        <w:t>acreditaron con copia certificada del acuerdo legislativo AL-1508-LXI-17</w:t>
      </w:r>
      <w:r w:rsidR="00A47ABA">
        <w:rPr>
          <w:rFonts w:ascii="Arial" w:hAnsi="Arial" w:cs="Arial"/>
          <w:sz w:val="28"/>
          <w:szCs w:val="28"/>
        </w:rPr>
        <w:t>.</w:t>
      </w:r>
      <w:r w:rsidRPr="008E07A3">
        <w:rPr>
          <w:rStyle w:val="Refdenotaalpie"/>
          <w:rFonts w:ascii="Arial" w:hAnsi="Arial" w:cs="Arial"/>
          <w:sz w:val="28"/>
          <w:szCs w:val="28"/>
        </w:rPr>
        <w:footnoteReference w:id="10"/>
      </w:r>
    </w:p>
    <w:p w:rsidR="00BD12B6" w:rsidRPr="008E07A3" w:rsidRDefault="00BD12B6" w:rsidP="00A47ABA">
      <w:pPr>
        <w:pStyle w:val="Prrafodelista"/>
        <w:spacing w:line="360" w:lineRule="auto"/>
        <w:ind w:left="0"/>
        <w:jc w:val="both"/>
        <w:rPr>
          <w:rFonts w:ascii="Arial" w:hAnsi="Arial" w:cs="Arial"/>
          <w:sz w:val="28"/>
          <w:szCs w:val="28"/>
        </w:rPr>
      </w:pPr>
    </w:p>
    <w:p w:rsidR="00BD12B6" w:rsidRPr="008E07A3" w:rsidRDefault="007B6A0B"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Pr>
          <w:rFonts w:ascii="Arial" w:hAnsi="Arial" w:cs="Arial"/>
          <w:sz w:val="28"/>
          <w:szCs w:val="28"/>
        </w:rPr>
        <w:t>L</w:t>
      </w:r>
      <w:r w:rsidR="00C41CB2">
        <w:rPr>
          <w:rFonts w:ascii="Arial" w:hAnsi="Arial" w:cs="Arial"/>
          <w:sz w:val="28"/>
          <w:szCs w:val="28"/>
        </w:rPr>
        <w:t xml:space="preserve">os integrantes de la </w:t>
      </w:r>
      <w:r w:rsidR="00D10B1C">
        <w:rPr>
          <w:rFonts w:ascii="Arial" w:hAnsi="Arial" w:cs="Arial"/>
          <w:sz w:val="28"/>
          <w:szCs w:val="28"/>
        </w:rPr>
        <w:t>M</w:t>
      </w:r>
      <w:r w:rsidR="00C41CB2">
        <w:rPr>
          <w:rFonts w:ascii="Arial" w:hAnsi="Arial" w:cs="Arial"/>
          <w:sz w:val="28"/>
          <w:szCs w:val="28"/>
        </w:rPr>
        <w:t xml:space="preserve">esa </w:t>
      </w:r>
      <w:r w:rsidR="00D10B1C">
        <w:rPr>
          <w:rFonts w:ascii="Arial" w:hAnsi="Arial" w:cs="Arial"/>
          <w:sz w:val="28"/>
          <w:szCs w:val="28"/>
        </w:rPr>
        <w:t>D</w:t>
      </w:r>
      <w:r w:rsidR="00C41CB2">
        <w:rPr>
          <w:rFonts w:ascii="Arial" w:hAnsi="Arial" w:cs="Arial"/>
          <w:sz w:val="28"/>
          <w:szCs w:val="28"/>
        </w:rPr>
        <w:t>irectiva están facultados</w:t>
      </w:r>
      <w:r w:rsidR="00BD12B6" w:rsidRPr="008E07A3">
        <w:rPr>
          <w:rFonts w:ascii="Arial" w:hAnsi="Arial" w:cs="Arial"/>
          <w:sz w:val="28"/>
          <w:szCs w:val="28"/>
        </w:rPr>
        <w:t xml:space="preserve"> para promover la presente controversia constitucional en representación del Poder </w:t>
      </w:r>
      <w:r w:rsidR="00C41CB2">
        <w:rPr>
          <w:rFonts w:ascii="Arial" w:hAnsi="Arial" w:cs="Arial"/>
          <w:sz w:val="28"/>
          <w:szCs w:val="28"/>
        </w:rPr>
        <w:t>Legislativo del Estado de Jalisco.</w:t>
      </w:r>
      <w:r w:rsidR="00BD12B6" w:rsidRPr="008E07A3">
        <w:rPr>
          <w:rFonts w:ascii="Arial" w:hAnsi="Arial" w:cs="Arial"/>
          <w:sz w:val="28"/>
          <w:szCs w:val="28"/>
        </w:rPr>
        <w:t xml:space="preserve"> </w:t>
      </w:r>
      <w:r w:rsidR="00C41CB2">
        <w:rPr>
          <w:rFonts w:ascii="Arial" w:hAnsi="Arial" w:cs="Arial"/>
          <w:sz w:val="28"/>
          <w:szCs w:val="28"/>
        </w:rPr>
        <w:t xml:space="preserve">Así lo dispone </w:t>
      </w:r>
      <w:r w:rsidR="00BD12B6" w:rsidRPr="008E07A3">
        <w:rPr>
          <w:rFonts w:ascii="Arial" w:hAnsi="Arial" w:cs="Arial"/>
          <w:sz w:val="28"/>
          <w:szCs w:val="28"/>
        </w:rPr>
        <w:t>el artículo 35</w:t>
      </w:r>
      <w:r w:rsidR="00C41CB2">
        <w:rPr>
          <w:rFonts w:ascii="Arial" w:hAnsi="Arial" w:cs="Arial"/>
          <w:sz w:val="28"/>
          <w:szCs w:val="28"/>
        </w:rPr>
        <w:t>, numeral 1, fracción V,</w:t>
      </w:r>
      <w:r w:rsidR="00BD12B6" w:rsidRPr="008E07A3">
        <w:rPr>
          <w:rFonts w:ascii="Arial" w:hAnsi="Arial" w:cs="Arial"/>
          <w:sz w:val="28"/>
          <w:szCs w:val="28"/>
        </w:rPr>
        <w:t xml:space="preserve"> de la </w:t>
      </w:r>
      <w:r w:rsidR="00C41CB2">
        <w:rPr>
          <w:rFonts w:ascii="Arial" w:hAnsi="Arial" w:cs="Arial"/>
          <w:sz w:val="28"/>
          <w:szCs w:val="28"/>
        </w:rPr>
        <w:t>legislación</w:t>
      </w:r>
      <w:r w:rsidR="00C41CB2" w:rsidRPr="008E07A3">
        <w:rPr>
          <w:rFonts w:ascii="Arial" w:hAnsi="Arial" w:cs="Arial"/>
          <w:sz w:val="28"/>
          <w:szCs w:val="28"/>
        </w:rPr>
        <w:t xml:space="preserve"> orgánica</w:t>
      </w:r>
      <w:r w:rsidR="00BD12B6" w:rsidRPr="008E07A3">
        <w:rPr>
          <w:rFonts w:ascii="Arial" w:hAnsi="Arial" w:cs="Arial"/>
          <w:sz w:val="28"/>
          <w:szCs w:val="28"/>
        </w:rPr>
        <w:t xml:space="preserve"> </w:t>
      </w:r>
      <w:r w:rsidR="00C41CB2">
        <w:rPr>
          <w:rFonts w:ascii="Arial" w:hAnsi="Arial" w:cs="Arial"/>
          <w:sz w:val="28"/>
          <w:szCs w:val="28"/>
        </w:rPr>
        <w:t>respectiva</w:t>
      </w:r>
      <w:r w:rsidR="00A47ABA">
        <w:rPr>
          <w:rFonts w:ascii="Arial" w:hAnsi="Arial" w:cs="Arial"/>
          <w:sz w:val="28"/>
          <w:szCs w:val="28"/>
        </w:rPr>
        <w:t>.</w:t>
      </w:r>
      <w:r w:rsidR="00BD12B6" w:rsidRPr="008E07A3">
        <w:rPr>
          <w:rStyle w:val="Refdenotaalpie"/>
          <w:rFonts w:ascii="Arial" w:hAnsi="Arial" w:cs="Arial"/>
          <w:sz w:val="28"/>
          <w:szCs w:val="28"/>
        </w:rPr>
        <w:footnoteReference w:id="11"/>
      </w:r>
    </w:p>
    <w:p w:rsidR="00BD12B6" w:rsidRPr="008E07A3" w:rsidRDefault="00BD12B6" w:rsidP="00A47ABA">
      <w:pPr>
        <w:pStyle w:val="corte4fondo"/>
        <w:ind w:firstLine="0"/>
        <w:rPr>
          <w:rFonts w:cs="Arial"/>
          <w:sz w:val="28"/>
          <w:szCs w:val="28"/>
        </w:rPr>
      </w:pPr>
    </w:p>
    <w:p w:rsidR="00730004" w:rsidRPr="005264F2" w:rsidRDefault="001C0666" w:rsidP="006601EB">
      <w:pPr>
        <w:numPr>
          <w:ilvl w:val="0"/>
          <w:numId w:val="1"/>
        </w:numPr>
        <w:spacing w:after="0" w:line="360" w:lineRule="auto"/>
        <w:ind w:left="0" w:hanging="567"/>
        <w:jc w:val="both"/>
        <w:rPr>
          <w:rFonts w:ascii="Arial" w:eastAsia="Times New Roman" w:hAnsi="Arial" w:cs="Arial"/>
          <w:sz w:val="28"/>
          <w:szCs w:val="28"/>
          <w:lang w:val="es-ES_tradnl" w:eastAsia="es-MX"/>
        </w:rPr>
      </w:pPr>
      <w:r w:rsidRPr="005264F2">
        <w:rPr>
          <w:rFonts w:ascii="Arial" w:eastAsia="Times New Roman" w:hAnsi="Arial" w:cs="Arial"/>
          <w:sz w:val="28"/>
          <w:szCs w:val="28"/>
          <w:lang w:val="es-ES_tradnl" w:eastAsia="es-MX"/>
        </w:rPr>
        <w:t>No es óbice que</w:t>
      </w:r>
      <w:r w:rsidR="00D10B1C">
        <w:rPr>
          <w:rFonts w:ascii="Arial" w:eastAsia="Times New Roman" w:hAnsi="Arial" w:cs="Arial"/>
          <w:sz w:val="28"/>
          <w:szCs w:val="28"/>
          <w:lang w:val="es-ES_tradnl" w:eastAsia="es-MX"/>
        </w:rPr>
        <w:t>,</w:t>
      </w:r>
      <w:r w:rsidRPr="005264F2">
        <w:rPr>
          <w:rFonts w:ascii="Arial" w:eastAsia="Times New Roman" w:hAnsi="Arial" w:cs="Arial"/>
          <w:sz w:val="28"/>
          <w:szCs w:val="28"/>
          <w:lang w:val="es-ES_tradnl" w:eastAsia="es-MX"/>
        </w:rPr>
        <w:t xml:space="preserve"> en el caso</w:t>
      </w:r>
      <w:r w:rsidR="00D10B1C">
        <w:rPr>
          <w:rFonts w:ascii="Arial" w:eastAsia="Times New Roman" w:hAnsi="Arial" w:cs="Arial"/>
          <w:sz w:val="28"/>
          <w:szCs w:val="28"/>
          <w:lang w:val="es-ES_tradnl" w:eastAsia="es-MX"/>
        </w:rPr>
        <w:t>,</w:t>
      </w:r>
      <w:r w:rsidRPr="005264F2">
        <w:rPr>
          <w:rFonts w:ascii="Arial" w:eastAsia="Times New Roman" w:hAnsi="Arial" w:cs="Arial"/>
          <w:sz w:val="28"/>
          <w:szCs w:val="28"/>
          <w:lang w:val="es-ES_tradnl" w:eastAsia="es-MX"/>
        </w:rPr>
        <w:t xml:space="preserve"> la controversia la promueva uno de los poderes de una entidad federativa contra un tribunal federal, y que</w:t>
      </w:r>
      <w:r w:rsidR="005264F2" w:rsidRPr="005264F2">
        <w:rPr>
          <w:rFonts w:ascii="Arial" w:eastAsia="Times New Roman" w:hAnsi="Arial" w:cs="Arial"/>
          <w:sz w:val="28"/>
          <w:szCs w:val="28"/>
          <w:lang w:val="es-ES_tradnl" w:eastAsia="es-MX"/>
        </w:rPr>
        <w:t xml:space="preserve"> ese</w:t>
      </w:r>
      <w:r w:rsidRPr="005264F2">
        <w:rPr>
          <w:rFonts w:ascii="Arial" w:eastAsia="Times New Roman" w:hAnsi="Arial" w:cs="Arial"/>
          <w:sz w:val="28"/>
          <w:szCs w:val="28"/>
          <w:lang w:val="es-ES_tradnl" w:eastAsia="es-MX"/>
        </w:rPr>
        <w:t xml:space="preserve"> </w:t>
      </w:r>
      <w:r w:rsidR="005264F2" w:rsidRPr="005264F2">
        <w:rPr>
          <w:rFonts w:ascii="Arial" w:eastAsia="Times New Roman" w:hAnsi="Arial" w:cs="Arial"/>
          <w:sz w:val="28"/>
          <w:szCs w:val="28"/>
          <w:lang w:val="es-ES_tradnl" w:eastAsia="es-MX"/>
        </w:rPr>
        <w:t>supuesto específico no está previsto en alguno de los incisos de la fracción I del artículo 105 constitucional, no obstante, lo cierto es</w:t>
      </w:r>
      <w:r w:rsidR="00D10B1C">
        <w:rPr>
          <w:rFonts w:ascii="Arial" w:eastAsia="Times New Roman" w:hAnsi="Arial" w:cs="Arial"/>
          <w:sz w:val="28"/>
          <w:szCs w:val="28"/>
          <w:lang w:val="es-ES_tradnl" w:eastAsia="es-MX"/>
        </w:rPr>
        <w:t>,</w:t>
      </w:r>
      <w:r w:rsidR="005264F2" w:rsidRPr="005264F2">
        <w:rPr>
          <w:rFonts w:ascii="Arial" w:eastAsia="Times New Roman" w:hAnsi="Arial" w:cs="Arial"/>
          <w:sz w:val="28"/>
          <w:szCs w:val="28"/>
          <w:lang w:val="es-ES_tradnl" w:eastAsia="es-MX"/>
        </w:rPr>
        <w:t xml:space="preserve"> que se alega que el acto impugnado invade la esfera de competencias del Poder Legislativo </w:t>
      </w:r>
      <w:r w:rsidR="005264F2">
        <w:rPr>
          <w:rFonts w:ascii="Arial" w:eastAsia="Times New Roman" w:hAnsi="Arial" w:cs="Arial"/>
          <w:sz w:val="28"/>
          <w:szCs w:val="28"/>
          <w:lang w:val="es-ES_tradnl" w:eastAsia="es-MX"/>
        </w:rPr>
        <w:t>actor</w:t>
      </w:r>
      <w:r w:rsidR="005264F2" w:rsidRPr="005264F2">
        <w:rPr>
          <w:rFonts w:ascii="Arial" w:eastAsia="Times New Roman" w:hAnsi="Arial" w:cs="Arial"/>
          <w:sz w:val="28"/>
          <w:szCs w:val="28"/>
          <w:lang w:val="es-ES_tradnl" w:eastAsia="es-MX"/>
        </w:rPr>
        <w:t>. Además, el Pleno de este Tribunal Constitucional ha señalado</w:t>
      </w:r>
      <w:r w:rsidR="00D10B1C">
        <w:rPr>
          <w:rFonts w:ascii="Arial" w:eastAsia="Times New Roman" w:hAnsi="Arial" w:cs="Arial"/>
          <w:sz w:val="28"/>
          <w:szCs w:val="28"/>
          <w:lang w:val="es-ES_tradnl" w:eastAsia="es-MX"/>
        </w:rPr>
        <w:t>,</w:t>
      </w:r>
      <w:r w:rsidR="005264F2" w:rsidRPr="005264F2">
        <w:rPr>
          <w:rFonts w:ascii="Arial" w:eastAsia="Times New Roman" w:hAnsi="Arial" w:cs="Arial"/>
          <w:sz w:val="28"/>
          <w:szCs w:val="28"/>
          <w:lang w:val="es-ES_tradnl" w:eastAsia="es-MX"/>
        </w:rPr>
        <w:t xml:space="preserve"> que el precepto que dispone quiénes son los entes legitimados para promover controversia constitucional debe interpretarse en armonía con las normas que disponen el sistema federal y el principio de división de poderes. </w:t>
      </w:r>
      <w:r w:rsidR="005264F2">
        <w:rPr>
          <w:rFonts w:ascii="Arial" w:eastAsia="Times New Roman" w:hAnsi="Arial" w:cs="Arial"/>
          <w:sz w:val="28"/>
          <w:szCs w:val="28"/>
          <w:lang w:val="es-ES_tradnl" w:eastAsia="es-MX"/>
        </w:rPr>
        <w:t xml:space="preserve">Así se desprende de </w:t>
      </w:r>
      <w:r w:rsidR="00730004" w:rsidRPr="005264F2">
        <w:rPr>
          <w:rFonts w:ascii="Arial" w:eastAsia="Times New Roman" w:hAnsi="Arial" w:cs="Arial"/>
          <w:sz w:val="28"/>
          <w:szCs w:val="28"/>
          <w:lang w:val="es-ES_tradnl" w:eastAsia="es-MX"/>
        </w:rPr>
        <w:t>la jurisprudencia siguiente:</w:t>
      </w:r>
    </w:p>
    <w:p w:rsidR="00730004" w:rsidRPr="00730004" w:rsidRDefault="00730004" w:rsidP="00A47ABA">
      <w:pPr>
        <w:spacing w:after="0" w:line="360" w:lineRule="auto"/>
        <w:jc w:val="both"/>
        <w:rPr>
          <w:rFonts w:ascii="Arial" w:eastAsia="Times New Roman" w:hAnsi="Arial" w:cs="Arial"/>
          <w:sz w:val="28"/>
          <w:szCs w:val="28"/>
          <w:lang w:val="es-ES_tradnl" w:eastAsia="es-MX"/>
        </w:rPr>
      </w:pPr>
    </w:p>
    <w:p w:rsidR="00730004" w:rsidRPr="00A47ABA" w:rsidRDefault="00730004" w:rsidP="00A47ABA">
      <w:pPr>
        <w:spacing w:after="0"/>
        <w:ind w:left="567" w:right="618" w:firstLine="1"/>
        <w:jc w:val="both"/>
        <w:rPr>
          <w:rFonts w:ascii="Arial" w:eastAsia="Times New Roman" w:hAnsi="Arial" w:cs="Arial"/>
          <w:i/>
          <w:sz w:val="26"/>
          <w:szCs w:val="26"/>
          <w:lang w:val="es-ES_tradnl" w:eastAsia="es-MX"/>
        </w:rPr>
      </w:pPr>
      <w:r w:rsidRPr="00A47ABA">
        <w:rPr>
          <w:rFonts w:ascii="Arial" w:eastAsia="Times New Roman" w:hAnsi="Arial" w:cs="Arial"/>
          <w:i/>
          <w:sz w:val="26"/>
          <w:szCs w:val="26"/>
          <w:lang w:val="es-ES_tradnl" w:eastAsia="es-MX"/>
        </w:rPr>
        <w:t>“</w:t>
      </w:r>
      <w:r w:rsidRPr="00A47ABA">
        <w:rPr>
          <w:rFonts w:ascii="Arial" w:eastAsia="Times New Roman" w:hAnsi="Arial" w:cs="Arial"/>
          <w:b/>
          <w:i/>
          <w:sz w:val="26"/>
          <w:szCs w:val="26"/>
          <w:lang w:val="es-ES_tradnl" w:eastAsia="es-MX"/>
        </w:rPr>
        <w:t>CONTROVERSIA CONSTITUCIONAL. LA FRACCIÓN I DEL ARTÍCULO 105 DE LA CONSTITUCIÓN POLÍTICA DE LOS ESTADOS UNIDOS MEXICANOS, QUE PREVÉ LOS ENTES, PODERES U ÓRGANOS LEGITIMADOS PARA PROMOVERLA, NO ES LIMITATIVA.</w:t>
      </w:r>
      <w:r w:rsidRPr="00A47ABA">
        <w:rPr>
          <w:rFonts w:ascii="Arial" w:eastAsia="Times New Roman" w:hAnsi="Arial" w:cs="Arial"/>
          <w:i/>
          <w:sz w:val="26"/>
          <w:szCs w:val="26"/>
          <w:lang w:val="es-ES_tradnl" w:eastAsia="es-MX"/>
        </w:rPr>
        <w:t xml:space="preserve"> El citado precepto no debe interpretarse en un sentido literal o limitativo ni que establezca un listado taxativo de los entes, poderes u órganos legitimados para promover controversias constitucionales, sino en armonía con las normas que disponen el sistema federal y el principio de división de poderes, con la finalidad de que no queden marginados otros supuestos; de ahí que la aplicación del artículo 105, fracción I, de la Constitución Política de los Estados Unidos Mexicanos, debe favorecer hipótesis de procedencia que, aunque no estén previstas expresamente en su texto, sean acordes con la finalidad manifiesta de ese medio de control constitucional, que es precisamente salvaguardar las esferas de competencia de los órganos y poderes cuya existencia prevé la Constitución Federal.</w:t>
      </w:r>
      <w:r w:rsidR="00A47ABA">
        <w:rPr>
          <w:rFonts w:ascii="Arial" w:eastAsia="Times New Roman" w:hAnsi="Arial" w:cs="Arial"/>
          <w:i/>
          <w:sz w:val="26"/>
          <w:szCs w:val="26"/>
          <w:lang w:val="es-ES_tradnl" w:eastAsia="es-MX"/>
        </w:rPr>
        <w:t>”</w:t>
      </w:r>
      <w:r w:rsidRPr="00A47ABA">
        <w:rPr>
          <w:rStyle w:val="Refdenotaalpie"/>
          <w:rFonts w:ascii="Arial" w:eastAsia="Times New Roman" w:hAnsi="Arial" w:cs="Arial"/>
          <w:i/>
          <w:sz w:val="26"/>
          <w:szCs w:val="26"/>
          <w:lang w:val="es-ES_tradnl" w:eastAsia="es-MX"/>
        </w:rPr>
        <w:footnoteReference w:id="12"/>
      </w:r>
    </w:p>
    <w:p w:rsidR="00730004" w:rsidRPr="0087423C" w:rsidRDefault="00730004" w:rsidP="00A47ABA">
      <w:pPr>
        <w:spacing w:after="0" w:line="360" w:lineRule="auto"/>
        <w:jc w:val="both"/>
        <w:rPr>
          <w:rFonts w:ascii="Arial" w:eastAsia="Times New Roman" w:hAnsi="Arial" w:cs="Arial"/>
          <w:sz w:val="28"/>
          <w:szCs w:val="28"/>
          <w:lang w:val="es-ES_tradnl" w:eastAsia="es-MX"/>
        </w:rPr>
      </w:pPr>
    </w:p>
    <w:p w:rsidR="00764476" w:rsidRPr="0087423C" w:rsidRDefault="005264F2" w:rsidP="0087423C">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eastAsia="Times New Roman" w:hAnsi="Arial" w:cs="Arial"/>
          <w:b/>
          <w:sz w:val="28"/>
          <w:szCs w:val="28"/>
          <w:lang w:val="es-ES_tradnl" w:eastAsia="es-MX"/>
        </w:rPr>
        <w:t>Legitimación pasiva.</w:t>
      </w:r>
      <w:r w:rsidRPr="0087423C">
        <w:rPr>
          <w:rFonts w:ascii="Arial" w:eastAsia="Times New Roman" w:hAnsi="Arial" w:cs="Arial"/>
          <w:sz w:val="28"/>
          <w:szCs w:val="28"/>
          <w:lang w:val="es-ES_tradnl" w:eastAsia="es-MX"/>
        </w:rPr>
        <w:t xml:space="preserve"> </w:t>
      </w:r>
      <w:r w:rsidR="00764476" w:rsidRPr="0087423C">
        <w:rPr>
          <w:rFonts w:ascii="Arial" w:hAnsi="Arial" w:cs="Arial"/>
          <w:sz w:val="28"/>
          <w:szCs w:val="28"/>
        </w:rPr>
        <w:t>De conformidad con la fracción II del artículo 10 de la Ley Reglamentaria de la materia</w:t>
      </w:r>
      <w:r w:rsidR="00A47ABA">
        <w:rPr>
          <w:rFonts w:ascii="Arial" w:hAnsi="Arial" w:cs="Arial"/>
          <w:sz w:val="28"/>
          <w:szCs w:val="28"/>
        </w:rPr>
        <w:t>,</w:t>
      </w:r>
      <w:r w:rsidR="00764476" w:rsidRPr="0087423C">
        <w:rPr>
          <w:rStyle w:val="Refdenotaalpie"/>
          <w:rFonts w:ascii="Arial" w:hAnsi="Arial" w:cs="Arial"/>
          <w:sz w:val="28"/>
          <w:szCs w:val="28"/>
        </w:rPr>
        <w:footnoteReference w:id="13"/>
      </w:r>
      <w:r w:rsidR="00764476" w:rsidRPr="0087423C">
        <w:rPr>
          <w:rFonts w:ascii="Arial" w:hAnsi="Arial" w:cs="Arial"/>
          <w:sz w:val="28"/>
          <w:szCs w:val="28"/>
        </w:rPr>
        <w:t xml:space="preserve"> tiene el carácter de parte demandada en la controversia constitucional</w:t>
      </w:r>
      <w:r w:rsidR="00D10B1C">
        <w:rPr>
          <w:rFonts w:ascii="Arial" w:hAnsi="Arial" w:cs="Arial"/>
          <w:sz w:val="28"/>
          <w:szCs w:val="28"/>
        </w:rPr>
        <w:t>,</w:t>
      </w:r>
      <w:r w:rsidR="00764476" w:rsidRPr="0087423C">
        <w:rPr>
          <w:rFonts w:ascii="Arial" w:hAnsi="Arial" w:cs="Arial"/>
          <w:sz w:val="28"/>
          <w:szCs w:val="28"/>
        </w:rPr>
        <w:t xml:space="preserve"> la entidad, poder u órgano que hubiere pronunciado el acto que sea objeto de la controversia constitucional.</w:t>
      </w:r>
    </w:p>
    <w:p w:rsidR="00764476" w:rsidRPr="0087423C" w:rsidRDefault="00764476" w:rsidP="00A47ABA">
      <w:pPr>
        <w:pStyle w:val="Prrafodelista"/>
        <w:spacing w:line="360" w:lineRule="auto"/>
        <w:ind w:left="0"/>
        <w:jc w:val="both"/>
        <w:rPr>
          <w:rFonts w:ascii="Arial" w:hAnsi="Arial" w:cs="Arial"/>
          <w:sz w:val="28"/>
          <w:szCs w:val="28"/>
        </w:rPr>
      </w:pPr>
    </w:p>
    <w:p w:rsidR="00764476" w:rsidRPr="0087423C" w:rsidRDefault="00764476" w:rsidP="0087423C">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hAnsi="Arial" w:cs="Arial"/>
          <w:sz w:val="28"/>
          <w:szCs w:val="28"/>
        </w:rPr>
        <w:t>En este caso</w:t>
      </w:r>
      <w:r w:rsidR="00D10B1C">
        <w:rPr>
          <w:rFonts w:ascii="Arial" w:hAnsi="Arial" w:cs="Arial"/>
          <w:sz w:val="28"/>
          <w:szCs w:val="28"/>
        </w:rPr>
        <w:t>,</w:t>
      </w:r>
      <w:r w:rsidRPr="0087423C">
        <w:rPr>
          <w:rFonts w:ascii="Arial" w:hAnsi="Arial" w:cs="Arial"/>
          <w:sz w:val="28"/>
          <w:szCs w:val="28"/>
        </w:rPr>
        <w:t xml:space="preserve"> se le reconoció el carácter de autoridad demandada al Tribunal Electoral del Poder Judicial de la Federación, por conducto de su Sala Superior, al atribuírsele la emisión de la sentencia impugnada.</w:t>
      </w:r>
    </w:p>
    <w:p w:rsidR="00764476" w:rsidRPr="0087423C" w:rsidRDefault="00764476" w:rsidP="00A47ABA">
      <w:pPr>
        <w:pStyle w:val="Prrafodelista"/>
        <w:spacing w:line="360" w:lineRule="auto"/>
        <w:ind w:left="0"/>
        <w:jc w:val="both"/>
        <w:rPr>
          <w:rFonts w:ascii="Arial" w:hAnsi="Arial" w:cs="Arial"/>
          <w:sz w:val="28"/>
          <w:szCs w:val="28"/>
        </w:rPr>
      </w:pPr>
    </w:p>
    <w:p w:rsidR="00BD419D" w:rsidRPr="0087423C" w:rsidRDefault="00764476" w:rsidP="0087423C">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hAnsi="Arial" w:cs="Arial"/>
          <w:sz w:val="28"/>
          <w:szCs w:val="28"/>
        </w:rPr>
        <w:t>De conformidad con el primer párrafo del artículo 11 de la Ley Reglamentaria de la materia antes referido, también la parte demandada debe comparecer a juicio por conducto de los funcionarios facultados para representarla</w:t>
      </w:r>
      <w:r w:rsidR="00D10B1C">
        <w:rPr>
          <w:rFonts w:ascii="Arial" w:hAnsi="Arial" w:cs="Arial"/>
          <w:sz w:val="28"/>
          <w:szCs w:val="28"/>
        </w:rPr>
        <w:t>,</w:t>
      </w:r>
      <w:r w:rsidRPr="0087423C">
        <w:rPr>
          <w:rFonts w:ascii="Arial" w:hAnsi="Arial" w:cs="Arial"/>
          <w:sz w:val="28"/>
          <w:szCs w:val="28"/>
        </w:rPr>
        <w:t xml:space="preserve"> en térmi</w:t>
      </w:r>
      <w:r w:rsidR="00206E18" w:rsidRPr="0087423C">
        <w:rPr>
          <w:rFonts w:ascii="Arial" w:hAnsi="Arial" w:cs="Arial"/>
          <w:sz w:val="28"/>
          <w:szCs w:val="28"/>
        </w:rPr>
        <w:t>nos de las normas que lo rigen.</w:t>
      </w:r>
    </w:p>
    <w:p w:rsidR="00206E18" w:rsidRPr="0087423C" w:rsidRDefault="00206E18" w:rsidP="00A47ABA">
      <w:pPr>
        <w:pStyle w:val="Prrafodelista"/>
        <w:spacing w:line="360" w:lineRule="auto"/>
        <w:ind w:left="0"/>
        <w:jc w:val="both"/>
        <w:rPr>
          <w:rFonts w:ascii="Arial" w:hAnsi="Arial" w:cs="Arial"/>
          <w:sz w:val="28"/>
          <w:szCs w:val="28"/>
          <w:lang w:eastAsia="es-MX"/>
        </w:rPr>
      </w:pPr>
    </w:p>
    <w:p w:rsidR="00981DA8" w:rsidRPr="0087423C" w:rsidRDefault="00206E18" w:rsidP="0087423C">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eastAsia="Times New Roman" w:hAnsi="Arial" w:cs="Arial"/>
          <w:sz w:val="28"/>
          <w:szCs w:val="28"/>
          <w:lang w:val="es-ES_tradnl" w:eastAsia="es-MX"/>
        </w:rPr>
        <w:t xml:space="preserve">En representación de ese tribunal federal compareció </w:t>
      </w:r>
      <w:r w:rsidR="00917C18" w:rsidRPr="0087423C">
        <w:rPr>
          <w:rFonts w:ascii="Arial" w:hAnsi="Arial" w:cs="Arial"/>
          <w:sz w:val="28"/>
          <w:szCs w:val="28"/>
        </w:rPr>
        <w:t>Janine M. Otálora Malassis, Magistrada Presidenta de la Sala Superior, personalidad que se le reconoce como un hecho notorio</w:t>
      </w:r>
      <w:r w:rsidR="00D10B1C">
        <w:rPr>
          <w:rFonts w:ascii="Arial" w:hAnsi="Arial" w:cs="Arial"/>
          <w:sz w:val="28"/>
          <w:szCs w:val="28"/>
        </w:rPr>
        <w:t>,</w:t>
      </w:r>
      <w:r w:rsidR="00917C18" w:rsidRPr="0087423C">
        <w:rPr>
          <w:rFonts w:ascii="Arial" w:hAnsi="Arial" w:cs="Arial"/>
          <w:sz w:val="28"/>
          <w:szCs w:val="28"/>
        </w:rPr>
        <w:t xml:space="preserve"> en términos de lo dispuesto en el artículo 88 del Código Federal de Procedimientos Civiles y la tesis IX/2004, de rubro: </w:t>
      </w:r>
      <w:r w:rsidR="00917C18" w:rsidRPr="0087423C">
        <w:rPr>
          <w:rFonts w:ascii="Arial" w:hAnsi="Arial" w:cs="Arial"/>
          <w:i/>
          <w:sz w:val="28"/>
          <w:szCs w:val="28"/>
        </w:rPr>
        <w:t>“</w:t>
      </w:r>
      <w:r w:rsidR="00981DA8" w:rsidRPr="0087423C">
        <w:rPr>
          <w:rFonts w:ascii="Arial" w:hAnsi="Arial" w:cs="Arial"/>
          <w:b/>
          <w:i/>
          <w:sz w:val="28"/>
          <w:szCs w:val="28"/>
          <w:lang w:eastAsia="es-MX"/>
        </w:rPr>
        <w:t>HECHOS NOTORIOS. LOS MINISTROS PUEDEN INVOCAR COMO TALES, LOS EXPEDIENTES Y LAS EJECUTORIAS TANTO DEL PLENO COMO DE LAS SALAS DE LA SUPREMA CORTE DE JUSTICIA DE LA NACIÓN.</w:t>
      </w:r>
      <w:r w:rsidR="00917C18" w:rsidRPr="0087423C">
        <w:rPr>
          <w:rFonts w:ascii="Arial" w:hAnsi="Arial" w:cs="Arial"/>
          <w:i/>
          <w:sz w:val="28"/>
          <w:szCs w:val="28"/>
        </w:rPr>
        <w:t>”</w:t>
      </w:r>
      <w:r w:rsidR="00981DA8" w:rsidRPr="0087423C">
        <w:rPr>
          <w:rStyle w:val="Refdenotaalpie"/>
          <w:rFonts w:ascii="Arial" w:hAnsi="Arial" w:cs="Arial"/>
          <w:sz w:val="28"/>
          <w:szCs w:val="28"/>
        </w:rPr>
        <w:footnoteReference w:id="14"/>
      </w:r>
    </w:p>
    <w:p w:rsidR="00981DA8" w:rsidRPr="0087423C" w:rsidRDefault="00981DA8" w:rsidP="00A47ABA">
      <w:pPr>
        <w:spacing w:after="0" w:line="360" w:lineRule="auto"/>
        <w:rPr>
          <w:rFonts w:ascii="Arial" w:hAnsi="Arial" w:cs="Arial"/>
          <w:sz w:val="28"/>
          <w:szCs w:val="28"/>
          <w:lang w:eastAsia="es-MX"/>
        </w:rPr>
      </w:pPr>
    </w:p>
    <w:p w:rsidR="00917C18" w:rsidRPr="0087423C" w:rsidRDefault="00917C18" w:rsidP="0087423C">
      <w:pPr>
        <w:numPr>
          <w:ilvl w:val="0"/>
          <w:numId w:val="1"/>
        </w:numPr>
        <w:spacing w:after="0" w:line="360" w:lineRule="auto"/>
        <w:ind w:left="0" w:hanging="567"/>
        <w:jc w:val="both"/>
        <w:rPr>
          <w:rFonts w:ascii="Arial" w:eastAsia="Times New Roman" w:hAnsi="Arial" w:cs="Arial"/>
          <w:sz w:val="28"/>
          <w:szCs w:val="28"/>
          <w:lang w:val="es-ES_tradnl" w:eastAsia="es-MX"/>
        </w:rPr>
      </w:pPr>
      <w:r w:rsidRPr="0087423C">
        <w:rPr>
          <w:rFonts w:ascii="Arial" w:eastAsia="Times New Roman" w:hAnsi="Arial" w:cs="Arial"/>
          <w:sz w:val="28"/>
          <w:szCs w:val="28"/>
          <w:lang w:val="es-ES_tradnl" w:eastAsia="es-MX"/>
        </w:rPr>
        <w:t>Dicha magistrada est</w:t>
      </w:r>
      <w:r w:rsidR="00D10B1C">
        <w:rPr>
          <w:rFonts w:ascii="Arial" w:eastAsia="Times New Roman" w:hAnsi="Arial" w:cs="Arial"/>
          <w:sz w:val="28"/>
          <w:szCs w:val="28"/>
          <w:lang w:val="es-ES_tradnl" w:eastAsia="es-MX"/>
        </w:rPr>
        <w:t>á</w:t>
      </w:r>
      <w:r w:rsidRPr="0087423C">
        <w:rPr>
          <w:rFonts w:ascii="Arial" w:eastAsia="Times New Roman" w:hAnsi="Arial" w:cs="Arial"/>
          <w:sz w:val="28"/>
          <w:szCs w:val="28"/>
          <w:lang w:val="es-ES_tradnl" w:eastAsia="es-MX"/>
        </w:rPr>
        <w:t xml:space="preserve"> </w:t>
      </w:r>
      <w:r w:rsidRPr="0087423C">
        <w:rPr>
          <w:rFonts w:ascii="Arial" w:hAnsi="Arial" w:cs="Arial"/>
          <w:sz w:val="28"/>
          <w:szCs w:val="28"/>
        </w:rPr>
        <w:t xml:space="preserve">legitimada para comparecer en la presente controversia constitucional </w:t>
      </w:r>
      <w:r w:rsidR="00981DA8" w:rsidRPr="0087423C">
        <w:rPr>
          <w:rFonts w:ascii="Arial" w:hAnsi="Arial" w:cs="Arial"/>
          <w:sz w:val="28"/>
          <w:szCs w:val="28"/>
        </w:rPr>
        <w:t>a nombre</w:t>
      </w:r>
      <w:r w:rsidRPr="0087423C">
        <w:rPr>
          <w:rFonts w:ascii="Arial" w:hAnsi="Arial" w:cs="Arial"/>
          <w:sz w:val="28"/>
          <w:szCs w:val="28"/>
        </w:rPr>
        <w:t xml:space="preserve"> del Tribunal Electoral, de confo</w:t>
      </w:r>
      <w:r w:rsidR="00981DA8" w:rsidRPr="0087423C">
        <w:rPr>
          <w:rFonts w:ascii="Arial" w:hAnsi="Arial" w:cs="Arial"/>
          <w:sz w:val="28"/>
          <w:szCs w:val="28"/>
        </w:rPr>
        <w:t>rmidad con lo dispuesto en los artículos 190 y 191, fracción I, de la Ley Orgánica del Poder Judicial de la Federación</w:t>
      </w:r>
      <w:r w:rsidR="00A47ABA">
        <w:rPr>
          <w:rFonts w:ascii="Arial" w:hAnsi="Arial" w:cs="Arial"/>
          <w:sz w:val="28"/>
          <w:szCs w:val="28"/>
        </w:rPr>
        <w:t>,</w:t>
      </w:r>
      <w:r w:rsidR="00981DA8" w:rsidRPr="0087423C">
        <w:rPr>
          <w:rStyle w:val="Refdenotaalpie"/>
          <w:rFonts w:ascii="Arial" w:hAnsi="Arial" w:cs="Arial"/>
          <w:sz w:val="28"/>
          <w:szCs w:val="28"/>
        </w:rPr>
        <w:footnoteReference w:id="15"/>
      </w:r>
      <w:r w:rsidR="00981DA8" w:rsidRPr="0087423C">
        <w:rPr>
          <w:rFonts w:ascii="Arial" w:hAnsi="Arial" w:cs="Arial"/>
          <w:sz w:val="28"/>
          <w:szCs w:val="28"/>
        </w:rPr>
        <w:t xml:space="preserve"> según los cuales le corresponde la representación de dicho órgano jurisdiccional.</w:t>
      </w:r>
    </w:p>
    <w:p w:rsidR="00753DF9" w:rsidRPr="00A47ABA" w:rsidRDefault="00753DF9" w:rsidP="0087423C">
      <w:pPr>
        <w:spacing w:after="0" w:line="360" w:lineRule="auto"/>
        <w:jc w:val="center"/>
        <w:rPr>
          <w:rFonts w:ascii="Arial" w:hAnsi="Arial" w:cs="Arial"/>
          <w:sz w:val="28"/>
          <w:szCs w:val="28"/>
        </w:rPr>
      </w:pPr>
    </w:p>
    <w:p w:rsidR="003376D8" w:rsidRPr="00A47ABA" w:rsidRDefault="002E206F" w:rsidP="0087423C">
      <w:pPr>
        <w:spacing w:after="0" w:line="360" w:lineRule="auto"/>
        <w:jc w:val="center"/>
        <w:rPr>
          <w:rFonts w:ascii="Arial" w:hAnsi="Arial" w:cs="Arial"/>
          <w:sz w:val="28"/>
          <w:szCs w:val="28"/>
        </w:rPr>
      </w:pPr>
      <w:r w:rsidRPr="0087423C">
        <w:rPr>
          <w:rFonts w:ascii="Arial" w:hAnsi="Arial" w:cs="Arial"/>
          <w:b/>
          <w:sz w:val="28"/>
          <w:szCs w:val="28"/>
        </w:rPr>
        <w:t>I</w:t>
      </w:r>
      <w:r w:rsidR="003376D8" w:rsidRPr="0087423C">
        <w:rPr>
          <w:rFonts w:ascii="Arial" w:hAnsi="Arial" w:cs="Arial"/>
          <w:b/>
          <w:sz w:val="28"/>
          <w:szCs w:val="28"/>
        </w:rPr>
        <w:t xml:space="preserve">V. </w:t>
      </w:r>
      <w:r w:rsidR="005264F2" w:rsidRPr="0087423C">
        <w:rPr>
          <w:rFonts w:ascii="Arial" w:hAnsi="Arial" w:cs="Arial"/>
          <w:b/>
          <w:sz w:val="28"/>
          <w:szCs w:val="28"/>
        </w:rPr>
        <w:t>PROCEDENCIA DE LA CONTROVERSIA CONSTITUCIONAL</w:t>
      </w:r>
    </w:p>
    <w:p w:rsidR="003376D8" w:rsidRPr="00A47ABA" w:rsidRDefault="003376D8" w:rsidP="0087423C">
      <w:pPr>
        <w:spacing w:after="0" w:line="360" w:lineRule="auto"/>
        <w:jc w:val="center"/>
        <w:rPr>
          <w:rFonts w:ascii="Arial" w:hAnsi="Arial" w:cs="Arial"/>
          <w:sz w:val="28"/>
          <w:szCs w:val="28"/>
          <w:lang w:val="es-ES_tradnl"/>
        </w:rPr>
      </w:pPr>
    </w:p>
    <w:p w:rsidR="002B35FE" w:rsidRPr="008E5CEB" w:rsidRDefault="005264F2" w:rsidP="009E4F1A">
      <w:pPr>
        <w:numPr>
          <w:ilvl w:val="0"/>
          <w:numId w:val="1"/>
        </w:numPr>
        <w:spacing w:after="0" w:line="360" w:lineRule="auto"/>
        <w:ind w:left="0" w:hanging="567"/>
        <w:jc w:val="both"/>
        <w:rPr>
          <w:rFonts w:ascii="Arial" w:hAnsi="Arial" w:cs="Arial"/>
          <w:i/>
          <w:sz w:val="28"/>
          <w:szCs w:val="28"/>
          <w:lang w:val="es-ES_tradnl"/>
        </w:rPr>
      </w:pPr>
      <w:r w:rsidRPr="0087423C">
        <w:rPr>
          <w:rFonts w:ascii="Arial" w:hAnsi="Arial" w:cs="Arial"/>
          <w:sz w:val="28"/>
          <w:szCs w:val="28"/>
          <w:lang w:val="es-ES_tradnl"/>
        </w:rPr>
        <w:t>E</w:t>
      </w:r>
      <w:r w:rsidR="008C48D7" w:rsidRPr="0087423C">
        <w:rPr>
          <w:rFonts w:ascii="Arial" w:hAnsi="Arial" w:cs="Arial"/>
          <w:sz w:val="28"/>
          <w:szCs w:val="28"/>
          <w:lang w:val="es-ES_tradnl"/>
        </w:rPr>
        <w:t>sta Primera Sala advierte</w:t>
      </w:r>
      <w:r w:rsidR="00D10B1C">
        <w:rPr>
          <w:rFonts w:ascii="Arial" w:hAnsi="Arial" w:cs="Arial"/>
          <w:sz w:val="28"/>
          <w:szCs w:val="28"/>
          <w:lang w:val="es-ES_tradnl"/>
        </w:rPr>
        <w:t>,</w:t>
      </w:r>
      <w:r w:rsidR="008C48D7" w:rsidRPr="0087423C">
        <w:rPr>
          <w:rFonts w:ascii="Arial" w:hAnsi="Arial" w:cs="Arial"/>
          <w:sz w:val="28"/>
          <w:szCs w:val="28"/>
          <w:lang w:val="es-ES_tradnl"/>
        </w:rPr>
        <w:t xml:space="preserve"> que en el caso se actualiza la causa de sobreseimiento</w:t>
      </w:r>
      <w:r w:rsidR="008C48D7" w:rsidRPr="008E5CEB">
        <w:rPr>
          <w:rFonts w:ascii="Arial" w:hAnsi="Arial" w:cs="Arial"/>
          <w:sz w:val="28"/>
          <w:szCs w:val="28"/>
          <w:lang w:val="es-ES_tradnl"/>
        </w:rPr>
        <w:t xml:space="preserve"> prevista en el </w:t>
      </w:r>
      <w:r w:rsidR="003F0AC2" w:rsidRPr="008E5CEB">
        <w:rPr>
          <w:rFonts w:ascii="Arial" w:hAnsi="Arial" w:cs="Arial"/>
          <w:sz w:val="28"/>
          <w:szCs w:val="28"/>
          <w:lang w:val="es-ES_tradnl"/>
        </w:rPr>
        <w:t>artículo</w:t>
      </w:r>
      <w:r w:rsidR="008C48D7" w:rsidRPr="008E5CEB">
        <w:rPr>
          <w:rFonts w:ascii="Arial" w:hAnsi="Arial" w:cs="Arial"/>
          <w:sz w:val="28"/>
          <w:szCs w:val="28"/>
          <w:lang w:val="es-ES_tradnl"/>
        </w:rPr>
        <w:t xml:space="preserve"> 20, fracción II</w:t>
      </w:r>
      <w:r w:rsidR="00A47ABA">
        <w:rPr>
          <w:rFonts w:ascii="Arial" w:hAnsi="Arial" w:cs="Arial"/>
          <w:sz w:val="28"/>
          <w:szCs w:val="28"/>
          <w:lang w:val="es-ES_tradnl"/>
        </w:rPr>
        <w:t>,</w:t>
      </w:r>
      <w:r w:rsidR="00242A44" w:rsidRPr="008E5CEB">
        <w:rPr>
          <w:rStyle w:val="Refdenotaalpie"/>
          <w:rFonts w:ascii="Arial" w:hAnsi="Arial" w:cs="Arial"/>
          <w:sz w:val="28"/>
          <w:szCs w:val="28"/>
          <w:lang w:val="es-ES_tradnl"/>
        </w:rPr>
        <w:footnoteReference w:id="16"/>
      </w:r>
      <w:r w:rsidR="008C48D7" w:rsidRPr="008E5CEB">
        <w:rPr>
          <w:rFonts w:ascii="Arial" w:hAnsi="Arial" w:cs="Arial"/>
          <w:sz w:val="28"/>
          <w:szCs w:val="28"/>
          <w:lang w:val="es-ES_tradnl"/>
        </w:rPr>
        <w:t xml:space="preserve"> en relación con la </w:t>
      </w:r>
      <w:r w:rsidR="006601EB">
        <w:rPr>
          <w:rFonts w:ascii="Arial" w:hAnsi="Arial" w:cs="Arial"/>
          <w:sz w:val="28"/>
          <w:szCs w:val="28"/>
          <w:lang w:val="es-ES_tradnl"/>
        </w:rPr>
        <w:t>diversa</w:t>
      </w:r>
      <w:r w:rsidR="008C48D7" w:rsidRPr="008E5CEB">
        <w:rPr>
          <w:rFonts w:ascii="Arial" w:hAnsi="Arial" w:cs="Arial"/>
          <w:sz w:val="28"/>
          <w:szCs w:val="28"/>
          <w:lang w:val="es-ES_tradnl"/>
        </w:rPr>
        <w:t xml:space="preserve"> prevista en el 19, fracción VIII</w:t>
      </w:r>
      <w:r w:rsidR="00E67D6F">
        <w:rPr>
          <w:rFonts w:ascii="Arial" w:hAnsi="Arial" w:cs="Arial"/>
          <w:sz w:val="28"/>
          <w:szCs w:val="28"/>
          <w:lang w:val="es-ES_tradnl"/>
        </w:rPr>
        <w:t>,</w:t>
      </w:r>
      <w:r w:rsidR="00242A44" w:rsidRPr="008E5CEB">
        <w:rPr>
          <w:rStyle w:val="Refdenotaalpie"/>
          <w:rFonts w:ascii="Arial" w:hAnsi="Arial" w:cs="Arial"/>
          <w:sz w:val="28"/>
          <w:szCs w:val="28"/>
          <w:lang w:val="es-ES_tradnl"/>
        </w:rPr>
        <w:footnoteReference w:id="17"/>
      </w:r>
      <w:r w:rsidR="008C48D7" w:rsidRPr="008E5CEB">
        <w:rPr>
          <w:rFonts w:ascii="Arial" w:hAnsi="Arial" w:cs="Arial"/>
          <w:sz w:val="28"/>
          <w:szCs w:val="28"/>
          <w:lang w:val="es-ES_tradnl"/>
        </w:rPr>
        <w:t xml:space="preserve"> ambos de la Ley Reglamentaria de las Fracciones I y II del Artículo 105 de la Constitución Política de los Estados Unidos Mexicanos, en relación con la fracción I del artículo 105 constitucional, en virtud de que</w:t>
      </w:r>
      <w:r w:rsidR="00D10B1C">
        <w:rPr>
          <w:rFonts w:ascii="Arial" w:hAnsi="Arial" w:cs="Arial"/>
          <w:sz w:val="28"/>
          <w:szCs w:val="28"/>
          <w:lang w:val="es-ES_tradnl"/>
        </w:rPr>
        <w:t>,</w:t>
      </w:r>
      <w:r w:rsidR="008C48D7" w:rsidRPr="008E5CEB">
        <w:rPr>
          <w:rFonts w:ascii="Arial" w:hAnsi="Arial" w:cs="Arial"/>
          <w:sz w:val="28"/>
          <w:szCs w:val="28"/>
          <w:lang w:val="es-ES_tradnl"/>
        </w:rPr>
        <w:t xml:space="preserve"> del análisis de la demanda se concluye que, en realidad, pretende impugnarse el contenido </w:t>
      </w:r>
      <w:r w:rsidR="00BC5D70" w:rsidRPr="008E5CEB">
        <w:rPr>
          <w:rFonts w:ascii="Arial" w:hAnsi="Arial" w:cs="Arial"/>
          <w:sz w:val="28"/>
          <w:szCs w:val="28"/>
          <w:lang w:val="es-ES_tradnl"/>
        </w:rPr>
        <w:t xml:space="preserve">y la legalidad </w:t>
      </w:r>
      <w:r w:rsidR="008C48D7" w:rsidRPr="008E5CEB">
        <w:rPr>
          <w:rFonts w:ascii="Arial" w:hAnsi="Arial" w:cs="Arial"/>
          <w:sz w:val="28"/>
          <w:szCs w:val="28"/>
          <w:lang w:val="es-ES_tradnl"/>
        </w:rPr>
        <w:t>de una sentencia dictada por u</w:t>
      </w:r>
      <w:r w:rsidR="005E2745" w:rsidRPr="008E5CEB">
        <w:rPr>
          <w:rFonts w:ascii="Arial" w:hAnsi="Arial" w:cs="Arial"/>
          <w:sz w:val="28"/>
          <w:szCs w:val="28"/>
          <w:lang w:val="es-ES_tradnl"/>
        </w:rPr>
        <w:t>n órgano jurisdiccional federal, en vez de procurar</w:t>
      </w:r>
      <w:r w:rsidR="008C48D7" w:rsidRPr="008E5CEB">
        <w:rPr>
          <w:rFonts w:ascii="Arial" w:hAnsi="Arial" w:cs="Arial"/>
          <w:sz w:val="28"/>
          <w:szCs w:val="28"/>
          <w:lang w:val="es-ES_tradnl"/>
        </w:rPr>
        <w:t xml:space="preserve"> la preservación de la esfera de competencia reconocida por la Constitución a</w:t>
      </w:r>
      <w:r w:rsidR="00E67D6F">
        <w:rPr>
          <w:rFonts w:ascii="Arial" w:hAnsi="Arial" w:cs="Arial"/>
          <w:sz w:val="28"/>
          <w:szCs w:val="28"/>
          <w:lang w:val="es-ES_tradnl"/>
        </w:rPr>
        <w:t>l Poder Legislativo de Jalisco.</w:t>
      </w:r>
    </w:p>
    <w:p w:rsidR="002B35FE" w:rsidRPr="008E5CEB" w:rsidRDefault="002B35FE" w:rsidP="00E67D6F">
      <w:pPr>
        <w:spacing w:after="0" w:line="360" w:lineRule="auto"/>
        <w:jc w:val="both"/>
        <w:rPr>
          <w:rFonts w:ascii="Arial" w:hAnsi="Arial" w:cs="Arial"/>
          <w:sz w:val="28"/>
          <w:szCs w:val="28"/>
          <w:highlight w:val="yellow"/>
          <w:lang w:val="es-ES_tradnl"/>
        </w:rPr>
      </w:pPr>
    </w:p>
    <w:p w:rsidR="008C48D7" w:rsidRPr="008E5CEB" w:rsidRDefault="000C5786"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Esta Suprema Corte ha interpretado que la causa de improcedencia prevista en la fracción VIII, del artículo 19 de la Ley Reglamentaria de las Fracciones I y II del Artículo 105 de la Constitución Política de los Estados Unidos Mexicanos, que remite a “alguna disposición de la ley”, debe entenderse en el sentido de que</w:t>
      </w:r>
      <w:r w:rsidR="00D10B1C">
        <w:rPr>
          <w:rFonts w:ascii="Arial" w:hAnsi="Arial" w:cs="Arial"/>
          <w:sz w:val="28"/>
          <w:szCs w:val="28"/>
          <w:lang w:val="es-ES_tradnl"/>
        </w:rPr>
        <w:t>,</w:t>
      </w:r>
      <w:r w:rsidRPr="008E5CEB">
        <w:rPr>
          <w:rFonts w:ascii="Arial" w:hAnsi="Arial" w:cs="Arial"/>
          <w:sz w:val="28"/>
          <w:szCs w:val="28"/>
          <w:lang w:val="es-ES_tradnl"/>
        </w:rPr>
        <w:t xml:space="preserve"> no es indispensable que exista una disposición específica que fundamente la improcedencia, pues ésta puede </w:t>
      </w:r>
      <w:r w:rsidR="00A07BF9" w:rsidRPr="008E5CEB">
        <w:rPr>
          <w:rFonts w:ascii="Arial" w:hAnsi="Arial" w:cs="Arial"/>
          <w:sz w:val="28"/>
          <w:szCs w:val="28"/>
          <w:lang w:val="es-ES_tradnl"/>
        </w:rPr>
        <w:t xml:space="preserve">derivar de varias disposiciones, </w:t>
      </w:r>
      <w:r w:rsidRPr="008E5CEB">
        <w:rPr>
          <w:rFonts w:ascii="Arial" w:hAnsi="Arial" w:cs="Arial"/>
          <w:sz w:val="28"/>
          <w:szCs w:val="28"/>
          <w:lang w:val="es-ES_tradnl"/>
        </w:rPr>
        <w:t>del ordenamiento en su conjunto</w:t>
      </w:r>
      <w:r w:rsidR="00A07BF9" w:rsidRPr="008E5CEB">
        <w:rPr>
          <w:rFonts w:ascii="Arial" w:hAnsi="Arial" w:cs="Arial"/>
          <w:sz w:val="28"/>
          <w:szCs w:val="28"/>
          <w:lang w:val="es-ES_tradnl"/>
        </w:rPr>
        <w:t xml:space="preserve"> o bien</w:t>
      </w:r>
      <w:r w:rsidRPr="008E5CEB">
        <w:rPr>
          <w:rFonts w:ascii="Arial" w:hAnsi="Arial" w:cs="Arial"/>
          <w:sz w:val="28"/>
          <w:szCs w:val="28"/>
          <w:lang w:val="es-ES_tradnl"/>
        </w:rPr>
        <w:t xml:space="preserve"> de la interpretación de su sentido</w:t>
      </w:r>
      <w:r w:rsidR="00E67D6F">
        <w:rPr>
          <w:rFonts w:ascii="Arial" w:hAnsi="Arial" w:cs="Arial"/>
          <w:sz w:val="28"/>
          <w:szCs w:val="28"/>
          <w:lang w:val="es-ES_tradnl"/>
        </w:rPr>
        <w:t>.</w:t>
      </w:r>
      <w:r w:rsidRPr="008E5CEB">
        <w:rPr>
          <w:rStyle w:val="Refdenotaalpie"/>
          <w:rFonts w:ascii="Arial" w:hAnsi="Arial" w:cs="Arial"/>
          <w:sz w:val="28"/>
          <w:szCs w:val="28"/>
          <w:lang w:val="es-ES_tradnl"/>
        </w:rPr>
        <w:footnoteReference w:id="18"/>
      </w:r>
    </w:p>
    <w:p w:rsidR="00BC5D70" w:rsidRPr="008E5CEB" w:rsidRDefault="00BC5D70" w:rsidP="00E67D6F">
      <w:pPr>
        <w:pStyle w:val="Prrafodelista"/>
        <w:spacing w:line="360" w:lineRule="auto"/>
        <w:ind w:left="0"/>
        <w:jc w:val="both"/>
        <w:rPr>
          <w:rFonts w:ascii="Arial" w:hAnsi="Arial" w:cs="Arial"/>
          <w:sz w:val="28"/>
          <w:szCs w:val="28"/>
        </w:rPr>
      </w:pPr>
    </w:p>
    <w:p w:rsidR="00BC5D70" w:rsidRPr="008E5CEB" w:rsidRDefault="004C3FDF"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La</w:t>
      </w:r>
      <w:r w:rsidR="00BC5D70" w:rsidRPr="008E5CEB">
        <w:rPr>
          <w:rFonts w:ascii="Arial" w:hAnsi="Arial" w:cs="Arial"/>
          <w:sz w:val="28"/>
          <w:szCs w:val="28"/>
          <w:lang w:val="es-ES_tradnl"/>
        </w:rPr>
        <w:t xml:space="preserve"> controversia constitucional tiene como objeto principal </w:t>
      </w:r>
      <w:r w:rsidR="00601232" w:rsidRPr="008E5CEB">
        <w:rPr>
          <w:rFonts w:ascii="Arial" w:hAnsi="Arial" w:cs="Arial"/>
          <w:sz w:val="28"/>
          <w:szCs w:val="28"/>
          <w:lang w:val="es-ES_tradnl"/>
        </w:rPr>
        <w:t>tutelar</w:t>
      </w:r>
      <w:r w:rsidR="00BC5D70" w:rsidRPr="008E5CEB">
        <w:rPr>
          <w:rFonts w:ascii="Arial" w:hAnsi="Arial" w:cs="Arial"/>
          <w:sz w:val="28"/>
          <w:szCs w:val="28"/>
          <w:lang w:val="es-ES_tradnl"/>
        </w:rPr>
        <w:t xml:space="preserve"> el ámbito de atribuciones que la Constitución Política de los Estados Unidos Mexicanos confiere a los órganos originarios del Es</w:t>
      </w:r>
      <w:r w:rsidR="00963379" w:rsidRPr="008E5CEB">
        <w:rPr>
          <w:rFonts w:ascii="Arial" w:hAnsi="Arial" w:cs="Arial"/>
          <w:sz w:val="28"/>
          <w:szCs w:val="28"/>
          <w:lang w:val="es-ES_tradnl"/>
        </w:rPr>
        <w:t>tado,</w:t>
      </w:r>
      <w:r w:rsidR="00A25D8A" w:rsidRPr="008E5CEB">
        <w:rPr>
          <w:rFonts w:ascii="Arial" w:hAnsi="Arial" w:cs="Arial"/>
          <w:sz w:val="28"/>
          <w:szCs w:val="28"/>
          <w:lang w:val="es-ES_tradnl"/>
        </w:rPr>
        <w:t xml:space="preserve"> es decir, el conocimiento de las impugnaciones relacionadas con la división de poderes y la cláusula federal, entendidas en un sentido amplio, pero siempre </w:t>
      </w:r>
      <w:r w:rsidR="003B196E" w:rsidRPr="008E5CEB">
        <w:rPr>
          <w:rFonts w:ascii="Arial" w:hAnsi="Arial" w:cs="Arial"/>
          <w:sz w:val="28"/>
          <w:szCs w:val="28"/>
          <w:lang w:val="es-ES_tradnl"/>
        </w:rPr>
        <w:t>circunscritas</w:t>
      </w:r>
      <w:r w:rsidR="0048476A" w:rsidRPr="008E5CEB">
        <w:rPr>
          <w:rFonts w:ascii="Arial" w:hAnsi="Arial" w:cs="Arial"/>
          <w:sz w:val="28"/>
          <w:szCs w:val="28"/>
          <w:lang w:val="es-ES_tradnl"/>
        </w:rPr>
        <w:t xml:space="preserve"> </w:t>
      </w:r>
      <w:r w:rsidR="003B196E" w:rsidRPr="008E5CEB">
        <w:rPr>
          <w:rFonts w:ascii="Arial" w:hAnsi="Arial" w:cs="Arial"/>
          <w:sz w:val="28"/>
          <w:szCs w:val="28"/>
          <w:lang w:val="es-ES_tradnl"/>
        </w:rPr>
        <w:t>a</w:t>
      </w:r>
      <w:r w:rsidR="0048476A" w:rsidRPr="008E5CEB">
        <w:rPr>
          <w:rFonts w:ascii="Arial" w:hAnsi="Arial" w:cs="Arial"/>
          <w:sz w:val="28"/>
          <w:szCs w:val="28"/>
          <w:lang w:val="es-ES_tradnl"/>
        </w:rPr>
        <w:t xml:space="preserve"> la afectación</w:t>
      </w:r>
      <w:r w:rsidR="0045605E" w:rsidRPr="008E5CEB">
        <w:rPr>
          <w:rFonts w:ascii="Arial" w:hAnsi="Arial" w:cs="Arial"/>
          <w:sz w:val="28"/>
          <w:szCs w:val="28"/>
          <w:lang w:val="es-ES_tradnl"/>
        </w:rPr>
        <w:t xml:space="preserve"> de</w:t>
      </w:r>
      <w:r w:rsidR="0048476A" w:rsidRPr="008E5CEB">
        <w:rPr>
          <w:rFonts w:ascii="Arial" w:hAnsi="Arial" w:cs="Arial"/>
          <w:sz w:val="28"/>
          <w:szCs w:val="28"/>
          <w:lang w:val="es-ES_tradnl"/>
        </w:rPr>
        <w:t xml:space="preserve"> las esferas de competencia trazadas constitucionalmente, por lo que se excluyen cuestiones de estricta legalidad y cuestiones substantivas, distintas de las competenciales</w:t>
      </w:r>
      <w:r w:rsidR="00E67D6F">
        <w:rPr>
          <w:rFonts w:ascii="Arial" w:hAnsi="Arial" w:cs="Arial"/>
          <w:sz w:val="28"/>
          <w:szCs w:val="28"/>
          <w:lang w:val="es-ES_tradnl"/>
        </w:rPr>
        <w:t>.</w:t>
      </w:r>
      <w:r w:rsidR="00ED74B1" w:rsidRPr="008E5CEB">
        <w:rPr>
          <w:rStyle w:val="Refdenotaalpie"/>
          <w:rFonts w:ascii="Arial" w:hAnsi="Arial" w:cs="Arial"/>
          <w:sz w:val="28"/>
          <w:szCs w:val="28"/>
          <w:lang w:val="es-ES_tradnl"/>
        </w:rPr>
        <w:footnoteReference w:id="19"/>
      </w:r>
    </w:p>
    <w:p w:rsidR="0048476A" w:rsidRPr="008E5CEB" w:rsidRDefault="0048476A" w:rsidP="00E67D6F">
      <w:pPr>
        <w:pStyle w:val="Prrafodelista"/>
        <w:spacing w:line="360" w:lineRule="auto"/>
        <w:ind w:left="0"/>
        <w:jc w:val="both"/>
        <w:rPr>
          <w:rFonts w:ascii="Arial" w:hAnsi="Arial" w:cs="Arial"/>
          <w:sz w:val="28"/>
          <w:szCs w:val="28"/>
        </w:rPr>
      </w:pPr>
    </w:p>
    <w:p w:rsidR="00495796" w:rsidRPr="008E5CEB" w:rsidRDefault="00327D7B"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 xml:space="preserve">Congruentemente, esta Suprema Corte de Justicia de la Nación ha sostenido el criterio de que, por regla general, la controversia constitucional no es el medio idóneo para impugnar resoluciones jurisdiccionales. </w:t>
      </w:r>
      <w:r w:rsidR="00DB67BC" w:rsidRPr="008E5CEB">
        <w:rPr>
          <w:rFonts w:ascii="Arial" w:hAnsi="Arial" w:cs="Arial"/>
          <w:sz w:val="28"/>
          <w:szCs w:val="28"/>
          <w:lang w:val="es-ES_tradnl"/>
        </w:rPr>
        <w:t>Lo anterior, porque las sentencias emitidas por los tribunales resuelven un conflicto sometido a su jurisdicción, respecto del cual ejerce</w:t>
      </w:r>
      <w:r w:rsidR="00495796" w:rsidRPr="008E5CEB">
        <w:rPr>
          <w:rFonts w:ascii="Arial" w:hAnsi="Arial" w:cs="Arial"/>
          <w:sz w:val="28"/>
          <w:szCs w:val="28"/>
          <w:lang w:val="es-ES_tradnl"/>
        </w:rPr>
        <w:t>n</w:t>
      </w:r>
      <w:r w:rsidR="00D10B1C">
        <w:rPr>
          <w:rFonts w:ascii="Arial" w:hAnsi="Arial" w:cs="Arial"/>
          <w:sz w:val="28"/>
          <w:szCs w:val="28"/>
          <w:lang w:val="es-ES_tradnl"/>
        </w:rPr>
        <w:t xml:space="preserve"> control jurisdiccional</w:t>
      </w:r>
      <w:r w:rsidR="00DB67BC" w:rsidRPr="008E5CEB">
        <w:rPr>
          <w:rFonts w:ascii="Arial" w:hAnsi="Arial" w:cs="Arial"/>
          <w:sz w:val="28"/>
          <w:szCs w:val="28"/>
          <w:lang w:val="es-ES_tradnl"/>
        </w:rPr>
        <w:t xml:space="preserve"> y</w:t>
      </w:r>
      <w:r w:rsidR="00D10B1C">
        <w:rPr>
          <w:rFonts w:ascii="Arial" w:hAnsi="Arial" w:cs="Arial"/>
          <w:sz w:val="28"/>
          <w:szCs w:val="28"/>
          <w:lang w:val="es-ES_tradnl"/>
        </w:rPr>
        <w:t>,</w:t>
      </w:r>
      <w:r w:rsidR="00DB67BC" w:rsidRPr="008E5CEB">
        <w:rPr>
          <w:rFonts w:ascii="Arial" w:hAnsi="Arial" w:cs="Arial"/>
          <w:sz w:val="28"/>
          <w:szCs w:val="28"/>
          <w:lang w:val="es-ES_tradnl"/>
        </w:rPr>
        <w:t xml:space="preserve"> ese conflicto</w:t>
      </w:r>
      <w:r w:rsidR="00D10B1C">
        <w:rPr>
          <w:rFonts w:ascii="Arial" w:hAnsi="Arial" w:cs="Arial"/>
          <w:sz w:val="28"/>
          <w:szCs w:val="28"/>
          <w:lang w:val="es-ES_tradnl"/>
        </w:rPr>
        <w:t>,</w:t>
      </w:r>
      <w:r w:rsidR="00DB67BC" w:rsidRPr="008E5CEB">
        <w:rPr>
          <w:rFonts w:ascii="Arial" w:hAnsi="Arial" w:cs="Arial"/>
          <w:sz w:val="28"/>
          <w:szCs w:val="28"/>
          <w:lang w:val="es-ES_tradnl"/>
        </w:rPr>
        <w:t xml:space="preserve"> regularmente no atañe </w:t>
      </w:r>
      <w:r w:rsidR="00495796" w:rsidRPr="008E5CEB">
        <w:rPr>
          <w:rFonts w:ascii="Arial" w:hAnsi="Arial" w:cs="Arial"/>
          <w:sz w:val="28"/>
          <w:szCs w:val="28"/>
          <w:lang w:val="es-ES_tradnl"/>
        </w:rPr>
        <w:t xml:space="preserve">a la invasión de esferas </w:t>
      </w:r>
      <w:r w:rsidR="00F103CF" w:rsidRPr="008E5CEB">
        <w:rPr>
          <w:rFonts w:ascii="Arial" w:hAnsi="Arial" w:cs="Arial"/>
          <w:sz w:val="28"/>
          <w:szCs w:val="28"/>
          <w:lang w:val="es-ES_tradnl"/>
        </w:rPr>
        <w:t>competenciales</w:t>
      </w:r>
      <w:r w:rsidR="00495796" w:rsidRPr="008E5CEB">
        <w:rPr>
          <w:rFonts w:ascii="Arial" w:hAnsi="Arial" w:cs="Arial"/>
          <w:sz w:val="28"/>
          <w:szCs w:val="28"/>
          <w:lang w:val="es-ES_tradnl"/>
        </w:rPr>
        <w:t xml:space="preserve"> entre poderes del estado, órdenes jur</w:t>
      </w:r>
      <w:r w:rsidR="00E67D6F">
        <w:rPr>
          <w:rFonts w:ascii="Arial" w:hAnsi="Arial" w:cs="Arial"/>
          <w:sz w:val="28"/>
          <w:szCs w:val="28"/>
          <w:lang w:val="es-ES_tradnl"/>
        </w:rPr>
        <w:t>ídicos, u organismos autónomos.</w:t>
      </w:r>
    </w:p>
    <w:p w:rsidR="00495796" w:rsidRPr="008E5CEB" w:rsidRDefault="00495796" w:rsidP="00E67D6F">
      <w:pPr>
        <w:pStyle w:val="Prrafodelista"/>
        <w:spacing w:line="360" w:lineRule="auto"/>
        <w:ind w:left="0"/>
        <w:jc w:val="both"/>
        <w:rPr>
          <w:rFonts w:ascii="Arial" w:hAnsi="Arial" w:cs="Arial"/>
          <w:sz w:val="28"/>
          <w:szCs w:val="28"/>
        </w:rPr>
      </w:pPr>
    </w:p>
    <w:p w:rsidR="0048476A" w:rsidRPr="008E5CEB" w:rsidRDefault="00885A69"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Así mismo, dada la finalidad de la controversia constitucional</w:t>
      </w:r>
      <w:r w:rsidR="00D10B1C">
        <w:rPr>
          <w:rFonts w:ascii="Arial" w:hAnsi="Arial" w:cs="Arial"/>
          <w:sz w:val="28"/>
          <w:szCs w:val="28"/>
          <w:lang w:val="es-ES_tradnl"/>
        </w:rPr>
        <w:t>,</w:t>
      </w:r>
      <w:r w:rsidRPr="008E5CEB">
        <w:rPr>
          <w:rFonts w:ascii="Arial" w:hAnsi="Arial" w:cs="Arial"/>
          <w:sz w:val="28"/>
          <w:szCs w:val="28"/>
          <w:lang w:val="es-ES_tradnl"/>
        </w:rPr>
        <w:t xml:space="preserve"> en el sistema de medios de control de constitucionalidad, ésta no puede </w:t>
      </w:r>
      <w:r w:rsidR="003577DF" w:rsidRPr="008E5CEB">
        <w:rPr>
          <w:rFonts w:ascii="Arial" w:hAnsi="Arial" w:cs="Arial"/>
          <w:sz w:val="28"/>
          <w:szCs w:val="28"/>
          <w:lang w:val="es-ES_tradnl"/>
        </w:rPr>
        <w:t xml:space="preserve">usarse como un recurso ulterior para revisar la cuestión litigiosa planteada </w:t>
      </w:r>
      <w:r w:rsidR="00494516" w:rsidRPr="008E5CEB">
        <w:rPr>
          <w:rFonts w:ascii="Arial" w:hAnsi="Arial" w:cs="Arial"/>
          <w:sz w:val="28"/>
          <w:szCs w:val="28"/>
          <w:lang w:val="es-ES_tradnl"/>
        </w:rPr>
        <w:t xml:space="preserve">y dirimida </w:t>
      </w:r>
      <w:r w:rsidR="003577DF" w:rsidRPr="008E5CEB">
        <w:rPr>
          <w:rFonts w:ascii="Arial" w:hAnsi="Arial" w:cs="Arial"/>
          <w:sz w:val="28"/>
          <w:szCs w:val="28"/>
          <w:lang w:val="es-ES_tradnl"/>
        </w:rPr>
        <w:t xml:space="preserve">en un procedimiento </w:t>
      </w:r>
      <w:r w:rsidR="00C04547" w:rsidRPr="008E5CEB">
        <w:rPr>
          <w:rFonts w:ascii="Arial" w:hAnsi="Arial" w:cs="Arial"/>
          <w:sz w:val="28"/>
          <w:szCs w:val="28"/>
          <w:lang w:val="es-ES_tradnl"/>
        </w:rPr>
        <w:t>jurisdiccional</w:t>
      </w:r>
      <w:r w:rsidR="00E67D6F">
        <w:rPr>
          <w:rFonts w:ascii="Arial" w:hAnsi="Arial" w:cs="Arial"/>
          <w:sz w:val="28"/>
          <w:szCs w:val="28"/>
          <w:lang w:val="es-ES_tradnl"/>
        </w:rPr>
        <w:t>,</w:t>
      </w:r>
      <w:r w:rsidR="00076F69" w:rsidRPr="008E5CEB">
        <w:rPr>
          <w:rStyle w:val="Refdenotaalpie"/>
          <w:rFonts w:ascii="Arial" w:hAnsi="Arial" w:cs="Arial"/>
          <w:sz w:val="28"/>
          <w:szCs w:val="28"/>
          <w:lang w:val="es-ES_tradnl"/>
        </w:rPr>
        <w:footnoteReference w:id="20"/>
      </w:r>
      <w:r w:rsidR="003577DF" w:rsidRPr="008E5CEB">
        <w:rPr>
          <w:rFonts w:ascii="Arial" w:hAnsi="Arial" w:cs="Arial"/>
          <w:sz w:val="28"/>
          <w:szCs w:val="28"/>
          <w:lang w:val="es-ES_tradnl"/>
        </w:rPr>
        <w:t xml:space="preserve"> pues ello trastocaría el sistema impugnati</w:t>
      </w:r>
      <w:r w:rsidR="0003737D" w:rsidRPr="008E5CEB">
        <w:rPr>
          <w:rFonts w:ascii="Arial" w:hAnsi="Arial" w:cs="Arial"/>
          <w:sz w:val="28"/>
          <w:szCs w:val="28"/>
          <w:lang w:val="es-ES_tradnl"/>
        </w:rPr>
        <w:t xml:space="preserve">vo diseñado constitucionalmente, máxime cuando se pretende hacer valer en contra de lo resuelto en otro medio de control </w:t>
      </w:r>
      <w:r w:rsidR="001B760A" w:rsidRPr="008E5CEB">
        <w:rPr>
          <w:rFonts w:ascii="Arial" w:hAnsi="Arial" w:cs="Arial"/>
          <w:sz w:val="28"/>
          <w:szCs w:val="28"/>
          <w:lang w:val="es-ES_tradnl"/>
        </w:rPr>
        <w:t>jurisdiccional</w:t>
      </w:r>
      <w:r w:rsidR="0003737D" w:rsidRPr="008E5CEB">
        <w:rPr>
          <w:rFonts w:ascii="Arial" w:hAnsi="Arial" w:cs="Arial"/>
          <w:sz w:val="28"/>
          <w:szCs w:val="28"/>
          <w:lang w:val="es-ES_tradnl"/>
        </w:rPr>
        <w:t xml:space="preserve"> dotado de definitividad</w:t>
      </w:r>
      <w:r w:rsidR="00E67D6F">
        <w:rPr>
          <w:rFonts w:ascii="Arial" w:hAnsi="Arial" w:cs="Arial"/>
          <w:sz w:val="28"/>
          <w:szCs w:val="28"/>
          <w:lang w:val="es-ES_tradnl"/>
        </w:rPr>
        <w:t>.</w:t>
      </w:r>
      <w:r w:rsidR="00C1187B" w:rsidRPr="008E5CEB">
        <w:rPr>
          <w:rStyle w:val="Refdenotaalpie"/>
          <w:rFonts w:ascii="Arial" w:hAnsi="Arial" w:cs="Arial"/>
          <w:sz w:val="28"/>
          <w:szCs w:val="28"/>
          <w:lang w:val="es-ES_tradnl"/>
        </w:rPr>
        <w:footnoteReference w:id="21"/>
      </w:r>
    </w:p>
    <w:p w:rsidR="00BB659A" w:rsidRPr="00D02455" w:rsidRDefault="00BB659A" w:rsidP="00E67D6F">
      <w:pPr>
        <w:pStyle w:val="Prrafodelista"/>
        <w:spacing w:line="360" w:lineRule="auto"/>
        <w:ind w:left="0"/>
        <w:jc w:val="both"/>
        <w:rPr>
          <w:rFonts w:ascii="Arial" w:hAnsi="Arial" w:cs="Arial"/>
          <w:sz w:val="28"/>
          <w:szCs w:val="28"/>
        </w:rPr>
      </w:pPr>
    </w:p>
    <w:p w:rsidR="0071663E" w:rsidRPr="008E5CEB" w:rsidRDefault="00BB659A"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No obstante, esta Suprema Corte ha reconocido que la regla general de la improcedencia de la controversia constitucional</w:t>
      </w:r>
      <w:r w:rsidR="00D02455">
        <w:rPr>
          <w:rFonts w:ascii="Arial" w:hAnsi="Arial" w:cs="Arial"/>
          <w:sz w:val="28"/>
          <w:szCs w:val="28"/>
          <w:lang w:val="es-ES_tradnl"/>
        </w:rPr>
        <w:t>,</w:t>
      </w:r>
      <w:r w:rsidRPr="008E5CEB">
        <w:rPr>
          <w:rFonts w:ascii="Arial" w:hAnsi="Arial" w:cs="Arial"/>
          <w:sz w:val="28"/>
          <w:szCs w:val="28"/>
          <w:lang w:val="es-ES_tradnl"/>
        </w:rPr>
        <w:t xml:space="preserve"> en contra de sentencias jurisdiccionales, tiene una excepción, a saber, cuando se impugna una sentencia, no por su contenido ni por sus aspectos de legalidad </w:t>
      </w:r>
      <w:r w:rsidR="00FF78C6" w:rsidRPr="008E5CEB">
        <w:rPr>
          <w:rFonts w:ascii="Arial" w:hAnsi="Arial" w:cs="Arial"/>
          <w:sz w:val="28"/>
          <w:szCs w:val="28"/>
          <w:lang w:val="es-ES_tradnl"/>
        </w:rPr>
        <w:t>o</w:t>
      </w:r>
      <w:r w:rsidRPr="008E5CEB">
        <w:rPr>
          <w:rFonts w:ascii="Arial" w:hAnsi="Arial" w:cs="Arial"/>
          <w:sz w:val="28"/>
          <w:szCs w:val="28"/>
          <w:lang w:val="es-ES_tradnl"/>
        </w:rPr>
        <w:t xml:space="preserve"> substantivos, sino porque su mera emisión se estima invasiva de la esfera competencial reconocida constitucionalmente a otro órgano originario del </w:t>
      </w:r>
      <w:r w:rsidR="00D02455">
        <w:rPr>
          <w:rFonts w:ascii="Arial" w:hAnsi="Arial" w:cs="Arial"/>
          <w:sz w:val="28"/>
          <w:szCs w:val="28"/>
          <w:lang w:val="es-ES_tradnl"/>
        </w:rPr>
        <w:t>E</w:t>
      </w:r>
      <w:r w:rsidRPr="008E5CEB">
        <w:rPr>
          <w:rFonts w:ascii="Arial" w:hAnsi="Arial" w:cs="Arial"/>
          <w:sz w:val="28"/>
          <w:szCs w:val="28"/>
          <w:lang w:val="es-ES_tradnl"/>
        </w:rPr>
        <w:t>stado</w:t>
      </w:r>
      <w:r w:rsidR="00176927" w:rsidRPr="008E5CEB">
        <w:rPr>
          <w:rFonts w:ascii="Arial" w:hAnsi="Arial" w:cs="Arial"/>
          <w:sz w:val="28"/>
          <w:szCs w:val="28"/>
          <w:lang w:val="es-ES_tradnl"/>
        </w:rPr>
        <w:t>, en aras de preservar su ámbito de facultades</w:t>
      </w:r>
      <w:r w:rsidR="00E67D6F">
        <w:rPr>
          <w:rFonts w:ascii="Arial" w:hAnsi="Arial" w:cs="Arial"/>
          <w:sz w:val="28"/>
          <w:szCs w:val="28"/>
          <w:lang w:val="es-ES_tradnl"/>
        </w:rPr>
        <w:t>.</w:t>
      </w:r>
      <w:r w:rsidRPr="008E5CEB">
        <w:rPr>
          <w:rStyle w:val="Refdenotaalpie"/>
          <w:rFonts w:ascii="Arial" w:hAnsi="Arial" w:cs="Arial"/>
          <w:sz w:val="28"/>
          <w:szCs w:val="28"/>
          <w:lang w:val="es-ES_tradnl"/>
        </w:rPr>
        <w:footnoteReference w:id="22"/>
      </w:r>
    </w:p>
    <w:p w:rsidR="0071663E" w:rsidRPr="00D02455" w:rsidRDefault="0071663E" w:rsidP="00E67D6F">
      <w:pPr>
        <w:pStyle w:val="Prrafodelista"/>
        <w:spacing w:line="360" w:lineRule="auto"/>
        <w:ind w:left="0"/>
        <w:jc w:val="both"/>
        <w:rPr>
          <w:rFonts w:ascii="Arial" w:hAnsi="Arial" w:cs="Arial"/>
          <w:sz w:val="28"/>
          <w:szCs w:val="28"/>
        </w:rPr>
      </w:pPr>
    </w:p>
    <w:p w:rsidR="00BB659A" w:rsidRPr="008E5CEB" w:rsidRDefault="0071663E"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El sentido de esta excepción es, precisamente, dotar de un medio de control constitucional al poder u órgano demandante, para controvertir la sentencia jurisdiccional dictada</w:t>
      </w:r>
      <w:r w:rsidR="00A645E6" w:rsidRPr="008E5CEB">
        <w:rPr>
          <w:rFonts w:ascii="Arial" w:hAnsi="Arial" w:cs="Arial"/>
          <w:sz w:val="28"/>
          <w:szCs w:val="28"/>
          <w:lang w:val="es-ES_tradnl"/>
        </w:rPr>
        <w:t xml:space="preserve"> en un juicio, cuando</w:t>
      </w:r>
      <w:r w:rsidRPr="008E5CEB">
        <w:rPr>
          <w:rFonts w:ascii="Arial" w:hAnsi="Arial" w:cs="Arial"/>
          <w:sz w:val="28"/>
          <w:szCs w:val="28"/>
          <w:lang w:val="es-ES_tradnl"/>
        </w:rPr>
        <w:t xml:space="preserve"> su mera emisión afecta directamente su esfera competencial reconocida constitucionalmente, con inde</w:t>
      </w:r>
      <w:r w:rsidR="00D012C3" w:rsidRPr="008E5CEB">
        <w:rPr>
          <w:rFonts w:ascii="Arial" w:hAnsi="Arial" w:cs="Arial"/>
          <w:sz w:val="28"/>
          <w:szCs w:val="28"/>
          <w:lang w:val="es-ES_tradnl"/>
        </w:rPr>
        <w:t>pendencia del sentido del fallo;</w:t>
      </w:r>
      <w:r w:rsidRPr="008E5CEB">
        <w:rPr>
          <w:rFonts w:ascii="Arial" w:hAnsi="Arial" w:cs="Arial"/>
          <w:sz w:val="28"/>
          <w:szCs w:val="28"/>
          <w:lang w:val="es-ES_tradnl"/>
        </w:rPr>
        <w:t xml:space="preserve"> esto es, en la controversia constitucional, en estos casos excepcionales, no se trata de revisar la cuestión litigiosa materia del juicio natural ni mucho menos lo resuelto al respecto, sino</w:t>
      </w:r>
      <w:r w:rsidR="003355C5" w:rsidRPr="008E5CEB">
        <w:rPr>
          <w:rFonts w:ascii="Arial" w:hAnsi="Arial" w:cs="Arial"/>
          <w:sz w:val="28"/>
          <w:szCs w:val="28"/>
          <w:lang w:val="es-ES_tradnl"/>
        </w:rPr>
        <w:t xml:space="preserve"> </w:t>
      </w:r>
      <w:r w:rsidR="00C1120F" w:rsidRPr="008E5CEB">
        <w:rPr>
          <w:rFonts w:ascii="Arial" w:hAnsi="Arial" w:cs="Arial"/>
          <w:sz w:val="28"/>
          <w:szCs w:val="28"/>
          <w:lang w:val="es-ES_tradnl"/>
        </w:rPr>
        <w:t>preservar la competencia del órgano demandante, cuando la sola emisión de una sentencia</w:t>
      </w:r>
      <w:r w:rsidR="00A64735" w:rsidRPr="008E5CEB">
        <w:rPr>
          <w:rFonts w:ascii="Arial" w:hAnsi="Arial" w:cs="Arial"/>
          <w:sz w:val="28"/>
          <w:szCs w:val="28"/>
          <w:lang w:val="es-ES_tradnl"/>
        </w:rPr>
        <w:t>, al margen de su sentido, implica una afectación a ésta.</w:t>
      </w:r>
      <w:r w:rsidR="00A103AF" w:rsidRPr="008E5CEB">
        <w:rPr>
          <w:rFonts w:ascii="Arial" w:hAnsi="Arial" w:cs="Arial"/>
          <w:sz w:val="28"/>
          <w:szCs w:val="28"/>
          <w:lang w:val="es-ES_tradnl"/>
        </w:rPr>
        <w:t xml:space="preserve"> Este supuesto se daría, p</w:t>
      </w:r>
      <w:r w:rsidR="004127A6" w:rsidRPr="008E5CEB">
        <w:rPr>
          <w:rFonts w:ascii="Arial" w:hAnsi="Arial" w:cs="Arial"/>
          <w:sz w:val="28"/>
          <w:szCs w:val="28"/>
          <w:lang w:val="es-ES_tradnl"/>
        </w:rPr>
        <w:t xml:space="preserve">or ejemplo, </w:t>
      </w:r>
      <w:r w:rsidR="00A103AF" w:rsidRPr="008E5CEB">
        <w:rPr>
          <w:rFonts w:ascii="Arial" w:hAnsi="Arial" w:cs="Arial"/>
          <w:sz w:val="28"/>
          <w:szCs w:val="28"/>
          <w:lang w:val="es-ES_tradnl"/>
        </w:rPr>
        <w:t>en el caso de que</w:t>
      </w:r>
      <w:r w:rsidR="004127A6" w:rsidRPr="008E5CEB">
        <w:rPr>
          <w:rFonts w:ascii="Arial" w:hAnsi="Arial" w:cs="Arial"/>
          <w:sz w:val="28"/>
          <w:szCs w:val="28"/>
          <w:lang w:val="es-ES_tradnl"/>
        </w:rPr>
        <w:t xml:space="preserve"> un tribunal dict</w:t>
      </w:r>
      <w:r w:rsidR="00A103AF" w:rsidRPr="008E5CEB">
        <w:rPr>
          <w:rFonts w:ascii="Arial" w:hAnsi="Arial" w:cs="Arial"/>
          <w:sz w:val="28"/>
          <w:szCs w:val="28"/>
          <w:lang w:val="es-ES_tradnl"/>
        </w:rPr>
        <w:t>e</w:t>
      </w:r>
      <w:r w:rsidR="004127A6" w:rsidRPr="008E5CEB">
        <w:rPr>
          <w:rFonts w:ascii="Arial" w:hAnsi="Arial" w:cs="Arial"/>
          <w:sz w:val="28"/>
          <w:szCs w:val="28"/>
          <w:lang w:val="es-ES_tradnl"/>
        </w:rPr>
        <w:t xml:space="preserve"> una sentencia en un juicio político</w:t>
      </w:r>
      <w:r w:rsidR="00A103AF" w:rsidRPr="008E5CEB">
        <w:rPr>
          <w:rFonts w:ascii="Arial" w:hAnsi="Arial" w:cs="Arial"/>
          <w:sz w:val="28"/>
          <w:szCs w:val="28"/>
          <w:lang w:val="es-ES_tradnl"/>
        </w:rPr>
        <w:t>, si</w:t>
      </w:r>
      <w:r w:rsidR="004127A6" w:rsidRPr="008E5CEB">
        <w:rPr>
          <w:rFonts w:ascii="Arial" w:hAnsi="Arial" w:cs="Arial"/>
          <w:sz w:val="28"/>
          <w:szCs w:val="28"/>
          <w:lang w:val="es-ES_tradnl"/>
        </w:rPr>
        <w:t xml:space="preserve"> la Constitución prevé que </w:t>
      </w:r>
      <w:r w:rsidR="00931326" w:rsidRPr="008E5CEB">
        <w:rPr>
          <w:rFonts w:ascii="Arial" w:hAnsi="Arial" w:cs="Arial"/>
          <w:sz w:val="28"/>
          <w:szCs w:val="28"/>
          <w:lang w:val="es-ES_tradnl"/>
        </w:rPr>
        <w:t xml:space="preserve">el conocimiento y resolución de </w:t>
      </w:r>
      <w:r w:rsidR="004127A6" w:rsidRPr="008E5CEB">
        <w:rPr>
          <w:rFonts w:ascii="Arial" w:hAnsi="Arial" w:cs="Arial"/>
          <w:sz w:val="28"/>
          <w:szCs w:val="28"/>
          <w:lang w:val="es-ES_tradnl"/>
        </w:rPr>
        <w:t>ese tip</w:t>
      </w:r>
      <w:r w:rsidR="00931326" w:rsidRPr="008E5CEB">
        <w:rPr>
          <w:rFonts w:ascii="Arial" w:hAnsi="Arial" w:cs="Arial"/>
          <w:sz w:val="28"/>
          <w:szCs w:val="28"/>
          <w:lang w:val="es-ES_tradnl"/>
        </w:rPr>
        <w:t xml:space="preserve">o de juicios son competencia del </w:t>
      </w:r>
      <w:r w:rsidR="00A103AF" w:rsidRPr="008E5CEB">
        <w:rPr>
          <w:rFonts w:ascii="Arial" w:hAnsi="Arial" w:cs="Arial"/>
          <w:sz w:val="28"/>
          <w:szCs w:val="28"/>
          <w:lang w:val="es-ES_tradnl"/>
        </w:rPr>
        <w:t>legislativo</w:t>
      </w:r>
      <w:r w:rsidR="00931326" w:rsidRPr="008E5CEB">
        <w:rPr>
          <w:rFonts w:ascii="Arial" w:hAnsi="Arial" w:cs="Arial"/>
          <w:sz w:val="28"/>
          <w:szCs w:val="28"/>
          <w:lang w:val="es-ES_tradnl"/>
        </w:rPr>
        <w:t>, pues el mero dictado de la sentencia, cualquiera que sea su sentido, constituye la invasión de una competencia que la Norma Suprema reconoc</w:t>
      </w:r>
      <w:r w:rsidR="00D02455">
        <w:rPr>
          <w:rFonts w:ascii="Arial" w:hAnsi="Arial" w:cs="Arial"/>
          <w:sz w:val="28"/>
          <w:szCs w:val="28"/>
          <w:lang w:val="es-ES_tradnl"/>
        </w:rPr>
        <w:t>e a otro órgano originario del E</w:t>
      </w:r>
      <w:r w:rsidR="00E67D6F">
        <w:rPr>
          <w:rFonts w:ascii="Arial" w:hAnsi="Arial" w:cs="Arial"/>
          <w:sz w:val="28"/>
          <w:szCs w:val="28"/>
          <w:lang w:val="es-ES_tradnl"/>
        </w:rPr>
        <w:t>stado.</w:t>
      </w:r>
    </w:p>
    <w:p w:rsidR="00BB659A" w:rsidRPr="00D02455" w:rsidRDefault="00BB659A" w:rsidP="00E67D6F">
      <w:pPr>
        <w:pStyle w:val="Prrafodelista"/>
        <w:spacing w:line="360" w:lineRule="auto"/>
        <w:ind w:left="0"/>
        <w:jc w:val="both"/>
        <w:rPr>
          <w:rFonts w:ascii="Arial" w:hAnsi="Arial" w:cs="Arial"/>
          <w:sz w:val="36"/>
          <w:szCs w:val="36"/>
        </w:rPr>
      </w:pPr>
    </w:p>
    <w:p w:rsidR="006A52DA" w:rsidRPr="008E5CEB" w:rsidRDefault="0065200C"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Ahora bien, para efectos de la procedencia de la controversia</w:t>
      </w:r>
      <w:r w:rsidR="00D02455">
        <w:rPr>
          <w:rFonts w:ascii="Arial" w:hAnsi="Arial" w:cs="Arial"/>
          <w:sz w:val="28"/>
          <w:szCs w:val="28"/>
          <w:lang w:val="es-ES_tradnl"/>
        </w:rPr>
        <w:t>,</w:t>
      </w:r>
      <w:r w:rsidRPr="008E5CEB">
        <w:rPr>
          <w:rFonts w:ascii="Arial" w:hAnsi="Arial" w:cs="Arial"/>
          <w:sz w:val="28"/>
          <w:szCs w:val="28"/>
          <w:lang w:val="es-ES_tradnl"/>
        </w:rPr>
        <w:t xml:space="preserve"> en contra de sentencias jurisd</w:t>
      </w:r>
      <w:r w:rsidR="00AA7A63" w:rsidRPr="008E5CEB">
        <w:rPr>
          <w:rFonts w:ascii="Arial" w:hAnsi="Arial" w:cs="Arial"/>
          <w:sz w:val="28"/>
          <w:szCs w:val="28"/>
          <w:lang w:val="es-ES_tradnl"/>
        </w:rPr>
        <w:t>iccionales, deben distinguirse</w:t>
      </w:r>
      <w:r w:rsidR="00EF032E" w:rsidRPr="008E5CEB">
        <w:rPr>
          <w:rFonts w:ascii="Arial" w:hAnsi="Arial" w:cs="Arial"/>
          <w:sz w:val="28"/>
          <w:szCs w:val="28"/>
          <w:lang w:val="es-ES_tradnl"/>
        </w:rPr>
        <w:t xml:space="preserve"> cuidadosamente</w:t>
      </w:r>
      <w:r w:rsidR="00AA7A63" w:rsidRPr="008E5CEB">
        <w:rPr>
          <w:rFonts w:ascii="Arial" w:hAnsi="Arial" w:cs="Arial"/>
          <w:sz w:val="28"/>
          <w:szCs w:val="28"/>
          <w:lang w:val="es-ES_tradnl"/>
        </w:rPr>
        <w:t xml:space="preserve"> dos casos: el en que el actor alega que el mero dictado de la sentencia invade su esfera competencial trazada constitucionalmente, del en que el actor cuestiona </w:t>
      </w:r>
      <w:r w:rsidR="00C77BF2" w:rsidRPr="008E5CEB">
        <w:rPr>
          <w:rFonts w:ascii="Arial" w:hAnsi="Arial" w:cs="Arial"/>
          <w:sz w:val="28"/>
          <w:szCs w:val="28"/>
          <w:lang w:val="es-ES_tradnl"/>
        </w:rPr>
        <w:t xml:space="preserve">simplemente </w:t>
      </w:r>
      <w:r w:rsidR="00AA7A63" w:rsidRPr="008E5CEB">
        <w:rPr>
          <w:rFonts w:ascii="Arial" w:hAnsi="Arial" w:cs="Arial"/>
          <w:sz w:val="28"/>
          <w:szCs w:val="28"/>
          <w:lang w:val="es-ES_tradnl"/>
        </w:rPr>
        <w:t>la competencia legal o jurisdiccional del tribunal emisor (cuando alega que no era competente por materia, territorio, etcétera</w:t>
      </w:r>
      <w:r w:rsidR="00C77BF2" w:rsidRPr="008E5CEB">
        <w:rPr>
          <w:rFonts w:ascii="Arial" w:hAnsi="Arial" w:cs="Arial"/>
          <w:sz w:val="28"/>
          <w:szCs w:val="28"/>
          <w:lang w:val="es-ES_tradnl"/>
        </w:rPr>
        <w:t>)</w:t>
      </w:r>
      <w:r w:rsidR="00AA7A63" w:rsidRPr="008E5CEB">
        <w:rPr>
          <w:rFonts w:ascii="Arial" w:hAnsi="Arial" w:cs="Arial"/>
          <w:sz w:val="28"/>
          <w:szCs w:val="28"/>
          <w:lang w:val="es-ES_tradnl"/>
        </w:rPr>
        <w:t xml:space="preserve"> o</w:t>
      </w:r>
      <w:r w:rsidR="00C77BF2" w:rsidRPr="008E5CEB">
        <w:rPr>
          <w:rFonts w:ascii="Arial" w:hAnsi="Arial" w:cs="Arial"/>
          <w:sz w:val="28"/>
          <w:szCs w:val="28"/>
          <w:lang w:val="es-ES_tradnl"/>
        </w:rPr>
        <w:t xml:space="preserve"> la procedencia de esa </w:t>
      </w:r>
      <w:r w:rsidR="00AA7A63" w:rsidRPr="008E5CEB">
        <w:rPr>
          <w:rFonts w:ascii="Arial" w:hAnsi="Arial" w:cs="Arial"/>
          <w:sz w:val="28"/>
          <w:szCs w:val="28"/>
          <w:lang w:val="es-ES_tradnl"/>
        </w:rPr>
        <w:t>vía;</w:t>
      </w:r>
      <w:r w:rsidR="006A52DA" w:rsidRPr="008E5CEB">
        <w:rPr>
          <w:rFonts w:ascii="Arial" w:hAnsi="Arial" w:cs="Arial"/>
          <w:sz w:val="28"/>
          <w:szCs w:val="28"/>
          <w:lang w:val="es-ES_tradnl"/>
        </w:rPr>
        <w:t xml:space="preserve"> pues la controversia será procedente en el primer supuesto, pero no en el segundo, </w:t>
      </w:r>
      <w:r w:rsidR="00735DFF" w:rsidRPr="008E5CEB">
        <w:rPr>
          <w:rFonts w:ascii="Arial" w:hAnsi="Arial" w:cs="Arial"/>
          <w:sz w:val="28"/>
          <w:szCs w:val="28"/>
          <w:lang w:val="es-ES_tradnl"/>
        </w:rPr>
        <w:t>porque e</w:t>
      </w:r>
      <w:r w:rsidR="006A52DA" w:rsidRPr="008E5CEB">
        <w:rPr>
          <w:rFonts w:ascii="Arial" w:hAnsi="Arial" w:cs="Arial"/>
          <w:sz w:val="28"/>
          <w:szCs w:val="28"/>
          <w:lang w:val="es-ES_tradnl"/>
        </w:rPr>
        <w:t>s evidente que</w:t>
      </w:r>
      <w:r w:rsidR="00D02455">
        <w:rPr>
          <w:rFonts w:ascii="Arial" w:hAnsi="Arial" w:cs="Arial"/>
          <w:sz w:val="28"/>
          <w:szCs w:val="28"/>
          <w:lang w:val="es-ES_tradnl"/>
        </w:rPr>
        <w:t>,</w:t>
      </w:r>
      <w:r w:rsidR="006A52DA" w:rsidRPr="008E5CEB">
        <w:rPr>
          <w:rFonts w:ascii="Arial" w:hAnsi="Arial" w:cs="Arial"/>
          <w:sz w:val="28"/>
          <w:szCs w:val="28"/>
          <w:lang w:val="es-ES_tradnl"/>
        </w:rPr>
        <w:t xml:space="preserve"> en este último caso, lo que se cuestiona es la legalidad de la sentencia misma, pero no que su dictado haya irrumpido en la esfera de competencia constitucional del órgano originario demandante</w:t>
      </w:r>
      <w:r w:rsidR="00E67D6F">
        <w:rPr>
          <w:rFonts w:ascii="Arial" w:hAnsi="Arial" w:cs="Arial"/>
          <w:sz w:val="28"/>
          <w:szCs w:val="28"/>
          <w:lang w:val="es-ES_tradnl"/>
        </w:rPr>
        <w:t>.</w:t>
      </w:r>
      <w:r w:rsidR="00426E6C" w:rsidRPr="008E5CEB">
        <w:rPr>
          <w:rStyle w:val="Refdenotaalpie"/>
          <w:rFonts w:ascii="Arial" w:hAnsi="Arial" w:cs="Arial"/>
          <w:sz w:val="28"/>
          <w:szCs w:val="28"/>
          <w:lang w:val="es-ES_tradnl"/>
        </w:rPr>
        <w:footnoteReference w:id="23"/>
      </w:r>
    </w:p>
    <w:p w:rsidR="00BB659A" w:rsidRPr="00D02455" w:rsidRDefault="00BB659A" w:rsidP="00E67D6F">
      <w:pPr>
        <w:spacing w:after="0" w:line="360" w:lineRule="auto"/>
        <w:jc w:val="both"/>
        <w:rPr>
          <w:rFonts w:ascii="Arial" w:hAnsi="Arial" w:cs="Arial"/>
          <w:sz w:val="28"/>
          <w:szCs w:val="28"/>
          <w:lang w:val="es-ES_tradnl"/>
        </w:rPr>
      </w:pPr>
    </w:p>
    <w:p w:rsidR="00BB659A" w:rsidRPr="008E5CEB" w:rsidRDefault="00765734"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 xml:space="preserve">Pues bien, </w:t>
      </w:r>
      <w:r w:rsidR="003F2140" w:rsidRPr="008E5CEB">
        <w:rPr>
          <w:rFonts w:ascii="Arial" w:hAnsi="Arial" w:cs="Arial"/>
          <w:sz w:val="28"/>
          <w:szCs w:val="28"/>
          <w:lang w:val="es-ES_tradnl"/>
        </w:rPr>
        <w:t>del análisis integral de la demanda, se advierte que son fundamentalmente dos las líneas argumentativas del Poder Legislativo del Estado de Jalisco.</w:t>
      </w:r>
    </w:p>
    <w:p w:rsidR="003F2140" w:rsidRPr="008E5CEB" w:rsidRDefault="003F2140" w:rsidP="00E67D6F">
      <w:pPr>
        <w:pStyle w:val="Prrafodelista"/>
        <w:spacing w:line="360" w:lineRule="auto"/>
        <w:ind w:left="0"/>
        <w:jc w:val="both"/>
        <w:rPr>
          <w:rFonts w:ascii="Arial" w:hAnsi="Arial" w:cs="Arial"/>
          <w:sz w:val="28"/>
          <w:szCs w:val="28"/>
        </w:rPr>
      </w:pPr>
    </w:p>
    <w:p w:rsidR="00A15DAA" w:rsidRPr="008E5CEB" w:rsidRDefault="003F2140"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La primera</w:t>
      </w:r>
      <w:r w:rsidR="00A15DAA" w:rsidRPr="008E5CEB">
        <w:rPr>
          <w:rFonts w:ascii="Arial" w:hAnsi="Arial" w:cs="Arial"/>
          <w:sz w:val="28"/>
          <w:szCs w:val="28"/>
          <w:lang w:val="es-ES_tradnl"/>
        </w:rPr>
        <w:t xml:space="preserve"> consiste</w:t>
      </w:r>
      <w:r w:rsidRPr="008E5CEB">
        <w:rPr>
          <w:rFonts w:ascii="Arial" w:hAnsi="Arial" w:cs="Arial"/>
          <w:sz w:val="28"/>
          <w:szCs w:val="28"/>
          <w:lang w:val="es-ES_tradnl"/>
        </w:rPr>
        <w:t xml:space="preserve">, </w:t>
      </w:r>
      <w:r w:rsidR="00A15DAA" w:rsidRPr="008E5CEB">
        <w:rPr>
          <w:rFonts w:ascii="Arial" w:hAnsi="Arial" w:cs="Arial"/>
          <w:sz w:val="28"/>
          <w:szCs w:val="28"/>
          <w:lang w:val="es-ES_tradnl"/>
        </w:rPr>
        <w:t xml:space="preserve">en esencia, en </w:t>
      </w:r>
      <w:r w:rsidRPr="008E5CEB">
        <w:rPr>
          <w:rFonts w:ascii="Arial" w:hAnsi="Arial" w:cs="Arial"/>
          <w:sz w:val="28"/>
          <w:szCs w:val="28"/>
          <w:lang w:val="es-ES_tradnl"/>
        </w:rPr>
        <w:t xml:space="preserve">que la sentencia impugnada </w:t>
      </w:r>
      <w:r w:rsidR="00587758" w:rsidRPr="008E5CEB">
        <w:rPr>
          <w:rFonts w:ascii="Arial" w:hAnsi="Arial" w:cs="Arial"/>
          <w:sz w:val="28"/>
          <w:szCs w:val="28"/>
          <w:lang w:val="es-ES_tradnl"/>
        </w:rPr>
        <w:t xml:space="preserve">deriva de una acción notoriamente improcedente, </w:t>
      </w:r>
      <w:r w:rsidR="006601EB">
        <w:rPr>
          <w:rFonts w:ascii="Arial" w:hAnsi="Arial" w:cs="Arial"/>
          <w:sz w:val="28"/>
          <w:szCs w:val="28"/>
          <w:lang w:val="es-ES_tradnl"/>
        </w:rPr>
        <w:t xml:space="preserve">pues </w:t>
      </w:r>
      <w:r w:rsidR="004D64E3" w:rsidRPr="008E5CEB">
        <w:rPr>
          <w:rFonts w:ascii="Arial" w:hAnsi="Arial" w:cs="Arial"/>
          <w:sz w:val="28"/>
          <w:szCs w:val="28"/>
          <w:lang w:val="es-ES_tradnl"/>
        </w:rPr>
        <w:t>se promovió extemporáneamente; que</w:t>
      </w:r>
      <w:r w:rsidR="00587758" w:rsidRPr="008E5CEB">
        <w:rPr>
          <w:rFonts w:ascii="Arial" w:hAnsi="Arial" w:cs="Arial"/>
          <w:sz w:val="28"/>
          <w:szCs w:val="28"/>
          <w:lang w:val="es-ES_tradnl"/>
        </w:rPr>
        <w:t xml:space="preserve"> la designación del titular del órgano interno de control del Tribunal Electoral local no es materia electoral, sino administrativa; porque el juicio electoral no está previsto en la Ley de Medios de Impugnación Electoral (sic)</w:t>
      </w:r>
      <w:r w:rsidR="005F0190" w:rsidRPr="008E5CEB">
        <w:rPr>
          <w:rFonts w:ascii="Arial" w:hAnsi="Arial" w:cs="Arial"/>
          <w:sz w:val="28"/>
          <w:szCs w:val="28"/>
          <w:lang w:val="es-ES_tradnl"/>
        </w:rPr>
        <w:t xml:space="preserve">, por lo que no se trata de la vía correcta; porque </w:t>
      </w:r>
      <w:r w:rsidR="006C539F" w:rsidRPr="008E5CEB">
        <w:rPr>
          <w:rFonts w:ascii="Arial" w:hAnsi="Arial" w:cs="Arial"/>
          <w:sz w:val="28"/>
          <w:szCs w:val="28"/>
          <w:lang w:val="es-ES_tradnl"/>
        </w:rPr>
        <w:t>en esa misma ley no se reconoce “personalidad” a la actora (se refier</w:t>
      </w:r>
      <w:r w:rsidR="0022171A" w:rsidRPr="008E5CEB">
        <w:rPr>
          <w:rFonts w:ascii="Arial" w:hAnsi="Arial" w:cs="Arial"/>
          <w:sz w:val="28"/>
          <w:szCs w:val="28"/>
          <w:lang w:val="es-ES_tradnl"/>
        </w:rPr>
        <w:t>e al Tribunal Electoral local); porque no pueden impugnarse normas generales a través de los medios de im</w:t>
      </w:r>
      <w:r w:rsidR="00E67D6F">
        <w:rPr>
          <w:rFonts w:ascii="Arial" w:hAnsi="Arial" w:cs="Arial"/>
          <w:sz w:val="28"/>
          <w:szCs w:val="28"/>
          <w:lang w:val="es-ES_tradnl"/>
        </w:rPr>
        <w:t>pugnación previstos en esa ley.</w:t>
      </w:r>
    </w:p>
    <w:p w:rsidR="00A15DAA" w:rsidRPr="008E5CEB" w:rsidRDefault="00A15DAA" w:rsidP="00E67D6F">
      <w:pPr>
        <w:pStyle w:val="Prrafodelista"/>
        <w:spacing w:line="360" w:lineRule="auto"/>
        <w:ind w:left="0"/>
        <w:jc w:val="both"/>
        <w:rPr>
          <w:rFonts w:ascii="Arial" w:hAnsi="Arial" w:cs="Arial"/>
          <w:sz w:val="28"/>
          <w:szCs w:val="28"/>
        </w:rPr>
      </w:pPr>
    </w:p>
    <w:p w:rsidR="004F6CB6" w:rsidRPr="008E5CEB" w:rsidRDefault="00A15DAA"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 xml:space="preserve">Y la segunda línea </w:t>
      </w:r>
      <w:r w:rsidR="00F90ED2" w:rsidRPr="008E5CEB">
        <w:rPr>
          <w:rFonts w:ascii="Arial" w:hAnsi="Arial" w:cs="Arial"/>
          <w:sz w:val="28"/>
          <w:szCs w:val="28"/>
          <w:lang w:val="es-ES_tradnl"/>
        </w:rPr>
        <w:t xml:space="preserve">argumental </w:t>
      </w:r>
      <w:r w:rsidR="00752FF7" w:rsidRPr="008E5CEB">
        <w:rPr>
          <w:rFonts w:ascii="Arial" w:hAnsi="Arial" w:cs="Arial"/>
          <w:sz w:val="28"/>
          <w:szCs w:val="28"/>
          <w:lang w:val="es-ES_tradnl"/>
        </w:rPr>
        <w:t>consiste, en suma, en que la sentencia impugnada invade sus facultades constitucionales</w:t>
      </w:r>
      <w:r w:rsidR="008D25C6" w:rsidRPr="008E5CEB">
        <w:rPr>
          <w:rFonts w:ascii="Arial" w:hAnsi="Arial" w:cs="Arial"/>
          <w:sz w:val="28"/>
          <w:szCs w:val="28"/>
          <w:lang w:val="es-ES_tradnl"/>
        </w:rPr>
        <w:t xml:space="preserve"> </w:t>
      </w:r>
      <w:r w:rsidR="00752FF7" w:rsidRPr="008E5CEB">
        <w:rPr>
          <w:rFonts w:ascii="Arial" w:hAnsi="Arial" w:cs="Arial"/>
          <w:sz w:val="28"/>
          <w:szCs w:val="28"/>
          <w:lang w:val="es-ES_tradnl"/>
        </w:rPr>
        <w:t xml:space="preserve">para designar al titular del órgano interno de control del Tribunal Electoral del Estado de Jalisco, </w:t>
      </w:r>
      <w:r w:rsidR="008D25C6" w:rsidRPr="008E5CEB">
        <w:rPr>
          <w:rFonts w:ascii="Arial" w:hAnsi="Arial" w:cs="Arial"/>
          <w:sz w:val="28"/>
          <w:szCs w:val="28"/>
          <w:lang w:val="es-ES_tradnl"/>
        </w:rPr>
        <w:t>pues</w:t>
      </w:r>
      <w:r w:rsidR="006B7E15">
        <w:rPr>
          <w:rFonts w:ascii="Arial" w:hAnsi="Arial" w:cs="Arial"/>
          <w:sz w:val="28"/>
          <w:szCs w:val="28"/>
          <w:lang w:val="es-ES_tradnl"/>
        </w:rPr>
        <w:t>,</w:t>
      </w:r>
      <w:r w:rsidR="008D25C6" w:rsidRPr="008E5CEB">
        <w:rPr>
          <w:rFonts w:ascii="Arial" w:hAnsi="Arial" w:cs="Arial"/>
          <w:sz w:val="28"/>
          <w:szCs w:val="28"/>
          <w:lang w:val="es-ES_tradnl"/>
        </w:rPr>
        <w:t xml:space="preserve"> al considerar que </w:t>
      </w:r>
      <w:r w:rsidR="00C91AD0" w:rsidRPr="008E5CEB">
        <w:rPr>
          <w:rFonts w:ascii="Arial" w:hAnsi="Arial" w:cs="Arial"/>
          <w:sz w:val="28"/>
          <w:szCs w:val="28"/>
          <w:lang w:val="es-ES_tradnl"/>
        </w:rPr>
        <w:t>las</w:t>
      </w:r>
      <w:r w:rsidR="008D25C6" w:rsidRPr="008E5CEB">
        <w:rPr>
          <w:rFonts w:ascii="Arial" w:hAnsi="Arial" w:cs="Arial"/>
          <w:sz w:val="28"/>
          <w:szCs w:val="28"/>
          <w:lang w:val="es-ES_tradnl"/>
        </w:rPr>
        <w:t xml:space="preserve"> normas </w:t>
      </w:r>
      <w:r w:rsidR="00752FF7" w:rsidRPr="008E5CEB">
        <w:rPr>
          <w:rFonts w:ascii="Arial" w:hAnsi="Arial" w:cs="Arial"/>
          <w:sz w:val="28"/>
          <w:szCs w:val="28"/>
          <w:lang w:val="es-ES_tradnl"/>
        </w:rPr>
        <w:t>de la Constitución local y de la ley de resp</w:t>
      </w:r>
      <w:r w:rsidR="00ED6686" w:rsidRPr="008E5CEB">
        <w:rPr>
          <w:rFonts w:ascii="Arial" w:hAnsi="Arial" w:cs="Arial"/>
          <w:sz w:val="28"/>
          <w:szCs w:val="28"/>
          <w:lang w:val="es-ES_tradnl"/>
        </w:rPr>
        <w:t>onsabilidades local</w:t>
      </w:r>
      <w:r w:rsidR="006B7E15">
        <w:rPr>
          <w:rFonts w:ascii="Arial" w:hAnsi="Arial" w:cs="Arial"/>
          <w:sz w:val="28"/>
          <w:szCs w:val="28"/>
          <w:lang w:val="es-ES_tradnl"/>
        </w:rPr>
        <w:t>,</w:t>
      </w:r>
      <w:r w:rsidR="008D25C6" w:rsidRPr="008E5CEB">
        <w:rPr>
          <w:rFonts w:ascii="Arial" w:hAnsi="Arial" w:cs="Arial"/>
          <w:sz w:val="28"/>
          <w:szCs w:val="28"/>
          <w:lang w:val="es-ES_tradnl"/>
        </w:rPr>
        <w:t xml:space="preserve"> </w:t>
      </w:r>
      <w:r w:rsidR="00C91AD0" w:rsidRPr="008E5CEB">
        <w:rPr>
          <w:rFonts w:ascii="Arial" w:hAnsi="Arial" w:cs="Arial"/>
          <w:sz w:val="28"/>
          <w:szCs w:val="28"/>
          <w:lang w:val="es-ES_tradnl"/>
        </w:rPr>
        <w:t>que le facultan</w:t>
      </w:r>
      <w:r w:rsidR="008A615F" w:rsidRPr="008E5CEB">
        <w:rPr>
          <w:rFonts w:ascii="Arial" w:hAnsi="Arial" w:cs="Arial"/>
          <w:sz w:val="28"/>
          <w:szCs w:val="28"/>
          <w:lang w:val="es-ES_tradnl"/>
        </w:rPr>
        <w:t xml:space="preserve"> para realizar ese nombramiento</w:t>
      </w:r>
      <w:r w:rsidR="006B7E15">
        <w:rPr>
          <w:rFonts w:ascii="Arial" w:hAnsi="Arial" w:cs="Arial"/>
          <w:sz w:val="28"/>
          <w:szCs w:val="28"/>
          <w:lang w:val="es-ES_tradnl"/>
        </w:rPr>
        <w:t>,</w:t>
      </w:r>
      <w:r w:rsidR="008A615F" w:rsidRPr="008E5CEB">
        <w:rPr>
          <w:rFonts w:ascii="Arial" w:hAnsi="Arial" w:cs="Arial"/>
          <w:sz w:val="28"/>
          <w:szCs w:val="28"/>
          <w:lang w:val="es-ES_tradnl"/>
        </w:rPr>
        <w:t xml:space="preserve"> </w:t>
      </w:r>
      <w:r w:rsidR="008D25C6" w:rsidRPr="008E5CEB">
        <w:rPr>
          <w:rFonts w:ascii="Arial" w:hAnsi="Arial" w:cs="Arial"/>
          <w:sz w:val="28"/>
          <w:szCs w:val="28"/>
          <w:lang w:val="es-ES_tradnl"/>
        </w:rPr>
        <w:t>son inconstitucionales y deben inaplicarse</w:t>
      </w:r>
      <w:r w:rsidR="006B7E15">
        <w:rPr>
          <w:rFonts w:ascii="Arial" w:hAnsi="Arial" w:cs="Arial"/>
          <w:sz w:val="28"/>
          <w:szCs w:val="28"/>
          <w:lang w:val="es-ES_tradnl"/>
        </w:rPr>
        <w:t>,</w:t>
      </w:r>
      <w:r w:rsidR="008D25C6" w:rsidRPr="008E5CEB">
        <w:rPr>
          <w:rFonts w:ascii="Arial" w:hAnsi="Arial" w:cs="Arial"/>
          <w:sz w:val="28"/>
          <w:szCs w:val="28"/>
          <w:lang w:val="es-ES_tradnl"/>
        </w:rPr>
        <w:t xml:space="preserve"> para </w:t>
      </w:r>
      <w:r w:rsidR="00A44484" w:rsidRPr="008E5CEB">
        <w:rPr>
          <w:rFonts w:ascii="Arial" w:hAnsi="Arial" w:cs="Arial"/>
          <w:sz w:val="28"/>
          <w:szCs w:val="28"/>
          <w:lang w:val="es-ES_tradnl"/>
        </w:rPr>
        <w:t xml:space="preserve">que sea el propio Tribunal Electoral </w:t>
      </w:r>
      <w:r w:rsidR="00100FCF" w:rsidRPr="008E5CEB">
        <w:rPr>
          <w:rFonts w:ascii="Arial" w:hAnsi="Arial" w:cs="Arial"/>
          <w:sz w:val="28"/>
          <w:szCs w:val="28"/>
          <w:lang w:val="es-ES_tradnl"/>
        </w:rPr>
        <w:t xml:space="preserve">local </w:t>
      </w:r>
      <w:r w:rsidR="00A44484" w:rsidRPr="008E5CEB">
        <w:rPr>
          <w:rFonts w:ascii="Arial" w:hAnsi="Arial" w:cs="Arial"/>
          <w:sz w:val="28"/>
          <w:szCs w:val="28"/>
          <w:lang w:val="es-ES_tradnl"/>
        </w:rPr>
        <w:t xml:space="preserve">el que </w:t>
      </w:r>
      <w:r w:rsidR="00501300" w:rsidRPr="008E5CEB">
        <w:rPr>
          <w:rFonts w:ascii="Arial" w:hAnsi="Arial" w:cs="Arial"/>
          <w:sz w:val="28"/>
          <w:szCs w:val="28"/>
          <w:lang w:val="es-ES_tradnl"/>
        </w:rPr>
        <w:t xml:space="preserve">designe </w:t>
      </w:r>
      <w:r w:rsidR="008D25C6" w:rsidRPr="008E5CEB">
        <w:rPr>
          <w:rFonts w:ascii="Arial" w:hAnsi="Arial" w:cs="Arial"/>
          <w:sz w:val="28"/>
          <w:szCs w:val="28"/>
          <w:lang w:val="es-ES_tradnl"/>
        </w:rPr>
        <w:t>a ese funcionario</w:t>
      </w:r>
      <w:r w:rsidR="00A44484" w:rsidRPr="008E5CEB">
        <w:rPr>
          <w:rFonts w:ascii="Arial" w:hAnsi="Arial" w:cs="Arial"/>
          <w:sz w:val="28"/>
          <w:szCs w:val="28"/>
          <w:lang w:val="es-ES_tradnl"/>
        </w:rPr>
        <w:t>,</w:t>
      </w:r>
      <w:r w:rsidR="00DC64EF" w:rsidRPr="008E5CEB">
        <w:rPr>
          <w:rFonts w:ascii="Arial" w:hAnsi="Arial" w:cs="Arial"/>
          <w:sz w:val="28"/>
          <w:szCs w:val="28"/>
          <w:lang w:val="es-ES_tradnl"/>
        </w:rPr>
        <w:t xml:space="preserve"> irrumpe indebidamente en la esfera de competencia que esas normas locales le reconocen para </w:t>
      </w:r>
      <w:r w:rsidR="00100FCF" w:rsidRPr="008E5CEB">
        <w:rPr>
          <w:rFonts w:ascii="Arial" w:hAnsi="Arial" w:cs="Arial"/>
          <w:sz w:val="28"/>
          <w:szCs w:val="28"/>
          <w:lang w:val="es-ES_tradnl"/>
        </w:rPr>
        <w:t>tal efecto</w:t>
      </w:r>
      <w:r w:rsidR="00DC64EF" w:rsidRPr="008E5CEB">
        <w:rPr>
          <w:rFonts w:ascii="Arial" w:hAnsi="Arial" w:cs="Arial"/>
          <w:sz w:val="28"/>
          <w:szCs w:val="28"/>
          <w:lang w:val="es-ES_tradnl"/>
        </w:rPr>
        <w:t xml:space="preserve">, </w:t>
      </w:r>
      <w:r w:rsidR="00677590" w:rsidRPr="008E5CEB">
        <w:rPr>
          <w:rFonts w:ascii="Arial" w:hAnsi="Arial" w:cs="Arial"/>
          <w:sz w:val="28"/>
          <w:szCs w:val="28"/>
          <w:lang w:val="es-ES_tradnl"/>
        </w:rPr>
        <w:t xml:space="preserve">esto, porque </w:t>
      </w:r>
      <w:r w:rsidR="00824C54" w:rsidRPr="008E5CEB">
        <w:rPr>
          <w:rFonts w:ascii="Arial" w:hAnsi="Arial" w:cs="Arial"/>
          <w:sz w:val="28"/>
          <w:szCs w:val="28"/>
          <w:lang w:val="es-ES_tradnl"/>
        </w:rPr>
        <w:t xml:space="preserve">el Poder Legislativo de Jalisco </w:t>
      </w:r>
      <w:r w:rsidR="00677590" w:rsidRPr="008E5CEB">
        <w:rPr>
          <w:rFonts w:ascii="Arial" w:hAnsi="Arial" w:cs="Arial"/>
          <w:sz w:val="28"/>
          <w:szCs w:val="28"/>
          <w:lang w:val="es-ES_tradnl"/>
        </w:rPr>
        <w:t xml:space="preserve">considera que la interpretación efectuada en la sentencia </w:t>
      </w:r>
      <w:r w:rsidR="001407F1" w:rsidRPr="008E5CEB">
        <w:rPr>
          <w:rFonts w:ascii="Arial" w:hAnsi="Arial" w:cs="Arial"/>
          <w:sz w:val="28"/>
          <w:szCs w:val="28"/>
          <w:lang w:val="es-ES_tradnl"/>
        </w:rPr>
        <w:t>impugnada</w:t>
      </w:r>
      <w:r w:rsidR="006B7E15">
        <w:rPr>
          <w:rFonts w:ascii="Arial" w:hAnsi="Arial" w:cs="Arial"/>
          <w:sz w:val="28"/>
          <w:szCs w:val="28"/>
          <w:lang w:val="es-ES_tradnl"/>
        </w:rPr>
        <w:t>,</w:t>
      </w:r>
      <w:r w:rsidR="001407F1" w:rsidRPr="008E5CEB">
        <w:rPr>
          <w:rFonts w:ascii="Arial" w:hAnsi="Arial" w:cs="Arial"/>
          <w:sz w:val="28"/>
          <w:szCs w:val="28"/>
          <w:lang w:val="es-ES_tradnl"/>
        </w:rPr>
        <w:t xml:space="preserve"> </w:t>
      </w:r>
      <w:r w:rsidR="00677590" w:rsidRPr="008E5CEB">
        <w:rPr>
          <w:rFonts w:ascii="Arial" w:hAnsi="Arial" w:cs="Arial"/>
          <w:sz w:val="28"/>
          <w:szCs w:val="28"/>
          <w:lang w:val="es-ES_tradnl"/>
        </w:rPr>
        <w:t>para concluir q</w:t>
      </w:r>
      <w:r w:rsidR="004F6CB6" w:rsidRPr="008E5CEB">
        <w:rPr>
          <w:rFonts w:ascii="Arial" w:hAnsi="Arial" w:cs="Arial"/>
          <w:sz w:val="28"/>
          <w:szCs w:val="28"/>
          <w:lang w:val="es-ES_tradnl"/>
        </w:rPr>
        <w:t>ue esas normas son contrarias a los principios de autonomía e independencia de los tribunales electorales estatales, previstos en el</w:t>
      </w:r>
      <w:r w:rsidR="00677590" w:rsidRPr="008E5CEB">
        <w:rPr>
          <w:rFonts w:ascii="Arial" w:hAnsi="Arial" w:cs="Arial"/>
          <w:sz w:val="28"/>
          <w:szCs w:val="28"/>
          <w:lang w:val="es-ES_tradnl"/>
        </w:rPr>
        <w:t xml:space="preserve"> art</w:t>
      </w:r>
      <w:r w:rsidR="004F6CB6" w:rsidRPr="008E5CEB">
        <w:rPr>
          <w:rFonts w:ascii="Arial" w:hAnsi="Arial" w:cs="Arial"/>
          <w:sz w:val="28"/>
          <w:szCs w:val="28"/>
          <w:lang w:val="es-ES_tradnl"/>
        </w:rPr>
        <w:t xml:space="preserve">ículo </w:t>
      </w:r>
      <w:r w:rsidR="004F6CB6" w:rsidRPr="008E5CEB">
        <w:rPr>
          <w:rFonts w:ascii="Arial" w:eastAsia="Times New Roman" w:hAnsi="Arial" w:cs="Arial"/>
          <w:sz w:val="28"/>
          <w:szCs w:val="28"/>
          <w:lang w:val="es-ES_tradnl" w:eastAsia="es-MX"/>
        </w:rPr>
        <w:t xml:space="preserve">116, fracción IV, inciso c), de la Constitución de la República, </w:t>
      </w:r>
      <w:r w:rsidR="00BC5723" w:rsidRPr="008E5CEB">
        <w:rPr>
          <w:rFonts w:ascii="Arial" w:eastAsia="Times New Roman" w:hAnsi="Arial" w:cs="Arial"/>
          <w:sz w:val="28"/>
          <w:szCs w:val="28"/>
          <w:lang w:val="es-ES_tradnl" w:eastAsia="es-MX"/>
        </w:rPr>
        <w:t>es</w:t>
      </w:r>
      <w:r w:rsidR="001407F1" w:rsidRPr="008E5CEB">
        <w:rPr>
          <w:rFonts w:ascii="Arial" w:eastAsia="Times New Roman" w:hAnsi="Arial" w:cs="Arial"/>
          <w:sz w:val="28"/>
          <w:szCs w:val="28"/>
          <w:lang w:val="es-ES_tradnl" w:eastAsia="es-MX"/>
        </w:rPr>
        <w:t xml:space="preserve"> incorrecta,</w:t>
      </w:r>
      <w:r w:rsidR="00073334" w:rsidRPr="008E5CEB">
        <w:rPr>
          <w:rFonts w:ascii="Arial" w:eastAsia="Times New Roman" w:hAnsi="Arial" w:cs="Arial"/>
          <w:sz w:val="28"/>
          <w:szCs w:val="28"/>
          <w:lang w:val="es-ES_tradnl" w:eastAsia="es-MX"/>
        </w:rPr>
        <w:t xml:space="preserve"> básicamente por</w:t>
      </w:r>
      <w:r w:rsidR="001407F1" w:rsidRPr="008E5CEB">
        <w:rPr>
          <w:rFonts w:ascii="Arial" w:eastAsia="Times New Roman" w:hAnsi="Arial" w:cs="Arial"/>
          <w:sz w:val="28"/>
          <w:szCs w:val="28"/>
          <w:lang w:val="es-ES_tradnl" w:eastAsia="es-MX"/>
        </w:rPr>
        <w:t xml:space="preserve">que </w:t>
      </w:r>
      <w:r w:rsidR="00073334" w:rsidRPr="008E5CEB">
        <w:rPr>
          <w:rFonts w:ascii="Arial" w:eastAsia="Times New Roman" w:hAnsi="Arial" w:cs="Arial"/>
          <w:sz w:val="28"/>
          <w:szCs w:val="28"/>
          <w:lang w:val="es-ES_tradnl" w:eastAsia="es-MX"/>
        </w:rPr>
        <w:t xml:space="preserve">estima que </w:t>
      </w:r>
      <w:r w:rsidR="001407F1" w:rsidRPr="008E5CEB">
        <w:rPr>
          <w:rFonts w:ascii="Arial" w:eastAsia="Times New Roman" w:hAnsi="Arial" w:cs="Arial"/>
          <w:sz w:val="28"/>
          <w:szCs w:val="28"/>
          <w:lang w:val="es-ES_tradnl" w:eastAsia="es-MX"/>
        </w:rPr>
        <w:t>parte de un entendimiento equivocado de esos principios.</w:t>
      </w:r>
    </w:p>
    <w:p w:rsidR="00F7375C" w:rsidRPr="008E5CEB" w:rsidRDefault="00F7375C" w:rsidP="00E67D6F">
      <w:pPr>
        <w:pStyle w:val="Prrafodelista"/>
        <w:spacing w:line="360" w:lineRule="auto"/>
        <w:ind w:left="0"/>
        <w:jc w:val="both"/>
        <w:rPr>
          <w:rFonts w:ascii="Arial" w:hAnsi="Arial" w:cs="Arial"/>
          <w:sz w:val="28"/>
          <w:szCs w:val="28"/>
        </w:rPr>
      </w:pPr>
    </w:p>
    <w:p w:rsidR="00F7375C" w:rsidRPr="008E5CEB" w:rsidRDefault="00F7375C"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De la reseña de los conceptos de invalidez planteados por el Poder Legislativo del Estado de Jalisco se concluye, sin duda, que esta controversia constitucional es improcedente, puesto que no se actualiza el supuesto de excepción a la improcedencia de este medio de control constitucional</w:t>
      </w:r>
      <w:r w:rsidR="006B7E15">
        <w:rPr>
          <w:rFonts w:ascii="Arial" w:hAnsi="Arial" w:cs="Arial"/>
          <w:sz w:val="28"/>
          <w:szCs w:val="28"/>
          <w:lang w:val="es-ES_tradnl"/>
        </w:rPr>
        <w:t>,</w:t>
      </w:r>
      <w:r w:rsidRPr="008E5CEB">
        <w:rPr>
          <w:rFonts w:ascii="Arial" w:hAnsi="Arial" w:cs="Arial"/>
          <w:sz w:val="28"/>
          <w:szCs w:val="28"/>
          <w:lang w:val="es-ES_tradnl"/>
        </w:rPr>
        <w:t xml:space="preserve"> tratándose de la impugnación </w:t>
      </w:r>
      <w:r w:rsidR="00E67D6F">
        <w:rPr>
          <w:rFonts w:ascii="Arial" w:hAnsi="Arial" w:cs="Arial"/>
          <w:sz w:val="28"/>
          <w:szCs w:val="28"/>
          <w:lang w:val="es-ES_tradnl"/>
        </w:rPr>
        <w:t>de sentencias jurisdiccionales.</w:t>
      </w:r>
    </w:p>
    <w:p w:rsidR="00F7375C" w:rsidRPr="008E5CEB" w:rsidRDefault="00F7375C" w:rsidP="00E67D6F">
      <w:pPr>
        <w:pStyle w:val="Prrafodelista"/>
        <w:spacing w:line="360" w:lineRule="auto"/>
        <w:ind w:left="0"/>
        <w:jc w:val="both"/>
        <w:rPr>
          <w:rFonts w:ascii="Arial" w:hAnsi="Arial" w:cs="Arial"/>
          <w:sz w:val="28"/>
          <w:szCs w:val="28"/>
        </w:rPr>
      </w:pPr>
    </w:p>
    <w:p w:rsidR="006A553F" w:rsidRPr="008E5CEB" w:rsidRDefault="00F7375C"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 xml:space="preserve">En efecto, </w:t>
      </w:r>
      <w:r w:rsidR="00C07682" w:rsidRPr="008E5CEB">
        <w:rPr>
          <w:rFonts w:ascii="Arial" w:hAnsi="Arial" w:cs="Arial"/>
          <w:sz w:val="28"/>
          <w:szCs w:val="28"/>
          <w:lang w:val="es-ES_tradnl"/>
        </w:rPr>
        <w:t xml:space="preserve">lo que el poder demandante plantea no es que el mero dictado de la sentencia impugnada haya invadido la esfera competencial </w:t>
      </w:r>
      <w:r w:rsidR="00861B03">
        <w:rPr>
          <w:rFonts w:ascii="Arial" w:hAnsi="Arial" w:cs="Arial"/>
          <w:sz w:val="28"/>
          <w:szCs w:val="28"/>
          <w:lang w:val="es-ES_tradnl"/>
        </w:rPr>
        <w:t>que como órgano originario del E</w:t>
      </w:r>
      <w:r w:rsidR="00C07682" w:rsidRPr="008E5CEB">
        <w:rPr>
          <w:rFonts w:ascii="Arial" w:hAnsi="Arial" w:cs="Arial"/>
          <w:sz w:val="28"/>
          <w:szCs w:val="28"/>
          <w:lang w:val="es-ES_tradnl"/>
        </w:rPr>
        <w:t>stado le reconoce la Constitución</w:t>
      </w:r>
      <w:r w:rsidR="006A553F" w:rsidRPr="008E5CEB">
        <w:rPr>
          <w:rFonts w:ascii="Arial" w:hAnsi="Arial" w:cs="Arial"/>
          <w:sz w:val="28"/>
          <w:szCs w:val="28"/>
          <w:lang w:val="es-ES_tradnl"/>
        </w:rPr>
        <w:t xml:space="preserve">, sino algo distinto: pretende cuestionar la legalidad de la sentencia dictada por ese tribunal y abrir una instancia adicional de revisión de la </w:t>
      </w:r>
      <w:r w:rsidR="006A553F" w:rsidRPr="008E5CEB">
        <w:rPr>
          <w:rFonts w:ascii="Arial" w:hAnsi="Arial" w:cs="Arial"/>
          <w:i/>
          <w:sz w:val="28"/>
          <w:szCs w:val="28"/>
          <w:lang w:val="es-ES_tradnl"/>
        </w:rPr>
        <w:t>litis</w:t>
      </w:r>
      <w:r w:rsidR="006A553F" w:rsidRPr="008E5CEB">
        <w:rPr>
          <w:rFonts w:ascii="Arial" w:hAnsi="Arial" w:cs="Arial"/>
          <w:sz w:val="28"/>
          <w:szCs w:val="28"/>
          <w:lang w:val="es-ES_tradnl"/>
        </w:rPr>
        <w:t xml:space="preserve"> que fue m</w:t>
      </w:r>
      <w:r w:rsidR="00E67D6F">
        <w:rPr>
          <w:rFonts w:ascii="Arial" w:hAnsi="Arial" w:cs="Arial"/>
          <w:sz w:val="28"/>
          <w:szCs w:val="28"/>
          <w:lang w:val="es-ES_tradnl"/>
        </w:rPr>
        <w:t>ateria de ese juicio electoral.</w:t>
      </w:r>
    </w:p>
    <w:p w:rsidR="006A553F" w:rsidRPr="008E5CEB" w:rsidRDefault="006A553F" w:rsidP="00E67D6F">
      <w:pPr>
        <w:pStyle w:val="Prrafodelista"/>
        <w:spacing w:line="360" w:lineRule="auto"/>
        <w:ind w:left="0"/>
        <w:jc w:val="both"/>
        <w:rPr>
          <w:rFonts w:ascii="Arial" w:hAnsi="Arial" w:cs="Arial"/>
          <w:sz w:val="28"/>
          <w:szCs w:val="28"/>
        </w:rPr>
      </w:pPr>
    </w:p>
    <w:p w:rsidR="00CD45E4" w:rsidRPr="008E5CEB" w:rsidRDefault="004361A2"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Así, los argumentos relativo</w:t>
      </w:r>
      <w:r w:rsidR="005E4EB6" w:rsidRPr="008E5CEB">
        <w:rPr>
          <w:rFonts w:ascii="Arial" w:hAnsi="Arial" w:cs="Arial"/>
          <w:sz w:val="28"/>
          <w:szCs w:val="28"/>
          <w:lang w:val="es-ES_tradnl"/>
        </w:rPr>
        <w:t xml:space="preserve">s a la falta de competencia por materia del tribunal que dictó la sentencia impugnada, de improcedencia de la vía de la que ésta derivó, de falta de legitimación del actor, </w:t>
      </w:r>
      <w:r w:rsidR="00CC60D8" w:rsidRPr="008E5CEB">
        <w:rPr>
          <w:rFonts w:ascii="Arial" w:hAnsi="Arial" w:cs="Arial"/>
          <w:sz w:val="28"/>
          <w:szCs w:val="28"/>
          <w:lang w:val="es-ES_tradnl"/>
        </w:rPr>
        <w:t xml:space="preserve">y de extemporaneidad de la demanda de ese juicio electoral, </w:t>
      </w:r>
      <w:r w:rsidR="002D1725" w:rsidRPr="008E5CEB">
        <w:rPr>
          <w:rFonts w:ascii="Arial" w:hAnsi="Arial" w:cs="Arial"/>
          <w:sz w:val="28"/>
          <w:szCs w:val="28"/>
          <w:lang w:val="es-ES_tradnl"/>
        </w:rPr>
        <w:t>tienen como finalidad</w:t>
      </w:r>
      <w:r w:rsidR="00594596" w:rsidRPr="008E5CEB">
        <w:rPr>
          <w:rFonts w:ascii="Arial" w:hAnsi="Arial" w:cs="Arial"/>
          <w:sz w:val="28"/>
          <w:szCs w:val="28"/>
          <w:lang w:val="es-ES_tradnl"/>
        </w:rPr>
        <w:t xml:space="preserve"> cuestiona</w:t>
      </w:r>
      <w:r w:rsidR="002D1725" w:rsidRPr="008E5CEB">
        <w:rPr>
          <w:rFonts w:ascii="Arial" w:hAnsi="Arial" w:cs="Arial"/>
          <w:sz w:val="28"/>
          <w:szCs w:val="28"/>
          <w:lang w:val="es-ES_tradnl"/>
        </w:rPr>
        <w:t>r</w:t>
      </w:r>
      <w:r w:rsidR="00594596" w:rsidRPr="008E5CEB">
        <w:rPr>
          <w:rFonts w:ascii="Arial" w:hAnsi="Arial" w:cs="Arial"/>
          <w:sz w:val="28"/>
          <w:szCs w:val="28"/>
          <w:lang w:val="es-ES_tradnl"/>
        </w:rPr>
        <w:t xml:space="preserve"> la </w:t>
      </w:r>
      <w:r w:rsidR="00594596" w:rsidRPr="008E5CEB">
        <w:rPr>
          <w:rFonts w:ascii="Arial" w:hAnsi="Arial" w:cs="Arial"/>
          <w:i/>
          <w:sz w:val="28"/>
          <w:szCs w:val="28"/>
          <w:lang w:val="es-ES_tradnl"/>
        </w:rPr>
        <w:t>lega</w:t>
      </w:r>
      <w:r w:rsidR="00256EFA" w:rsidRPr="008E5CEB">
        <w:rPr>
          <w:rFonts w:ascii="Arial" w:hAnsi="Arial" w:cs="Arial"/>
          <w:i/>
          <w:sz w:val="28"/>
          <w:szCs w:val="28"/>
          <w:lang w:val="es-ES_tradnl"/>
        </w:rPr>
        <w:t>lidad</w:t>
      </w:r>
      <w:r w:rsidR="00256EFA" w:rsidRPr="008E5CEB">
        <w:rPr>
          <w:rFonts w:ascii="Arial" w:hAnsi="Arial" w:cs="Arial"/>
          <w:sz w:val="28"/>
          <w:szCs w:val="28"/>
          <w:lang w:val="es-ES_tradnl"/>
        </w:rPr>
        <w:t xml:space="preserve"> de la sentencia impugnada, pero no van dirigidos a mostrar que el mero dictado de </w:t>
      </w:r>
      <w:r w:rsidR="003B2985" w:rsidRPr="008E5CEB">
        <w:rPr>
          <w:rFonts w:ascii="Arial" w:hAnsi="Arial" w:cs="Arial"/>
          <w:sz w:val="28"/>
          <w:szCs w:val="28"/>
          <w:lang w:val="es-ES_tradnl"/>
        </w:rPr>
        <w:t>é</w:t>
      </w:r>
      <w:r w:rsidR="00256EFA" w:rsidRPr="008E5CEB">
        <w:rPr>
          <w:rFonts w:ascii="Arial" w:hAnsi="Arial" w:cs="Arial"/>
          <w:sz w:val="28"/>
          <w:szCs w:val="28"/>
          <w:lang w:val="es-ES_tradnl"/>
        </w:rPr>
        <w:t>sta, al margen de esas cuestiones ordinarias de legalidad, invad</w:t>
      </w:r>
      <w:r w:rsidR="003B2985" w:rsidRPr="008E5CEB">
        <w:rPr>
          <w:rFonts w:ascii="Arial" w:hAnsi="Arial" w:cs="Arial"/>
          <w:sz w:val="28"/>
          <w:szCs w:val="28"/>
          <w:lang w:val="es-ES_tradnl"/>
        </w:rPr>
        <w:t>a</w:t>
      </w:r>
      <w:r w:rsidR="00256EFA" w:rsidRPr="008E5CEB">
        <w:rPr>
          <w:rFonts w:ascii="Arial" w:hAnsi="Arial" w:cs="Arial"/>
          <w:sz w:val="28"/>
          <w:szCs w:val="28"/>
          <w:lang w:val="es-ES_tradnl"/>
        </w:rPr>
        <w:t xml:space="preserve"> l</w:t>
      </w:r>
      <w:r w:rsidR="00C56EDE" w:rsidRPr="008E5CEB">
        <w:rPr>
          <w:rFonts w:ascii="Arial" w:hAnsi="Arial" w:cs="Arial"/>
          <w:sz w:val="28"/>
          <w:szCs w:val="28"/>
          <w:lang w:val="es-ES_tradnl"/>
        </w:rPr>
        <w:t xml:space="preserve">a esfera de competencia que la Constitución le reconoce </w:t>
      </w:r>
      <w:r w:rsidR="00CD45E4" w:rsidRPr="008E5CEB">
        <w:rPr>
          <w:rFonts w:ascii="Arial" w:hAnsi="Arial" w:cs="Arial"/>
          <w:sz w:val="28"/>
          <w:szCs w:val="28"/>
          <w:lang w:val="es-ES_tradnl"/>
        </w:rPr>
        <w:t>al Poder Legislativo de Jalisco y</w:t>
      </w:r>
      <w:r w:rsidR="006B7E15">
        <w:rPr>
          <w:rFonts w:ascii="Arial" w:hAnsi="Arial" w:cs="Arial"/>
          <w:sz w:val="28"/>
          <w:szCs w:val="28"/>
          <w:lang w:val="es-ES_tradnl"/>
        </w:rPr>
        <w:t>,</w:t>
      </w:r>
      <w:r w:rsidR="00CD45E4" w:rsidRPr="008E5CEB">
        <w:rPr>
          <w:rFonts w:ascii="Arial" w:hAnsi="Arial" w:cs="Arial"/>
          <w:sz w:val="28"/>
          <w:szCs w:val="28"/>
          <w:lang w:val="es-ES_tradnl"/>
        </w:rPr>
        <w:t xml:space="preserve"> por ende, no pueden ser materia de análisis a través de es</w:t>
      </w:r>
      <w:r w:rsidR="00E67D6F">
        <w:rPr>
          <w:rFonts w:ascii="Arial" w:hAnsi="Arial" w:cs="Arial"/>
          <w:sz w:val="28"/>
          <w:szCs w:val="28"/>
          <w:lang w:val="es-ES_tradnl"/>
        </w:rPr>
        <w:t>ta controversia constitucional.</w:t>
      </w:r>
    </w:p>
    <w:p w:rsidR="00CD45E4" w:rsidRPr="008E5CEB" w:rsidRDefault="00CD45E4" w:rsidP="00E67D6F">
      <w:pPr>
        <w:pStyle w:val="Prrafodelista"/>
        <w:spacing w:line="360" w:lineRule="auto"/>
        <w:ind w:left="0"/>
        <w:jc w:val="both"/>
        <w:rPr>
          <w:rFonts w:ascii="Arial" w:hAnsi="Arial" w:cs="Arial"/>
          <w:sz w:val="28"/>
          <w:szCs w:val="28"/>
        </w:rPr>
      </w:pPr>
    </w:p>
    <w:p w:rsidR="007500FE" w:rsidRPr="008E5CEB" w:rsidRDefault="00C05E94"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 xml:space="preserve">En el mismo sentido, </w:t>
      </w:r>
      <w:r w:rsidR="00BC07E2" w:rsidRPr="008E5CEB">
        <w:rPr>
          <w:rFonts w:ascii="Arial" w:hAnsi="Arial" w:cs="Arial"/>
          <w:sz w:val="28"/>
          <w:szCs w:val="28"/>
          <w:lang w:val="es-ES_tradnl"/>
        </w:rPr>
        <w:t xml:space="preserve">no puede ser materia de esta controversia constitucional </w:t>
      </w:r>
      <w:r w:rsidR="00DD3334" w:rsidRPr="008E5CEB">
        <w:rPr>
          <w:rFonts w:ascii="Arial" w:hAnsi="Arial" w:cs="Arial"/>
          <w:sz w:val="28"/>
          <w:szCs w:val="28"/>
          <w:lang w:val="es-ES_tradnl"/>
        </w:rPr>
        <w:t>el argumento relativo a que la sentencia impugnada invade su esfera de competencia constitucional</w:t>
      </w:r>
      <w:r w:rsidR="006B7E15">
        <w:rPr>
          <w:rFonts w:ascii="Arial" w:hAnsi="Arial" w:cs="Arial"/>
          <w:sz w:val="28"/>
          <w:szCs w:val="28"/>
          <w:lang w:val="es-ES_tradnl"/>
        </w:rPr>
        <w:t xml:space="preserve">mente reconocida para designar </w:t>
      </w:r>
      <w:r w:rsidR="00DD3334" w:rsidRPr="008E5CEB">
        <w:rPr>
          <w:rFonts w:ascii="Arial" w:hAnsi="Arial" w:cs="Arial"/>
          <w:sz w:val="28"/>
          <w:szCs w:val="28"/>
          <w:lang w:val="es-ES_tradnl"/>
        </w:rPr>
        <w:t>a</w:t>
      </w:r>
      <w:r w:rsidR="006B7E15">
        <w:rPr>
          <w:rFonts w:ascii="Arial" w:hAnsi="Arial" w:cs="Arial"/>
          <w:sz w:val="28"/>
          <w:szCs w:val="28"/>
          <w:lang w:val="es-ES_tradnl"/>
        </w:rPr>
        <w:t>l</w:t>
      </w:r>
      <w:r w:rsidR="00DD3334" w:rsidRPr="008E5CEB">
        <w:rPr>
          <w:rFonts w:ascii="Arial" w:hAnsi="Arial" w:cs="Arial"/>
          <w:sz w:val="28"/>
          <w:szCs w:val="28"/>
          <w:lang w:val="es-ES_tradnl"/>
        </w:rPr>
        <w:t xml:space="preserve"> titular del órgano interno de control del Tribunal Electoral local,</w:t>
      </w:r>
      <w:r w:rsidR="00BC07E2" w:rsidRPr="008E5CEB">
        <w:rPr>
          <w:rFonts w:ascii="Arial" w:hAnsi="Arial" w:cs="Arial"/>
          <w:sz w:val="28"/>
          <w:szCs w:val="28"/>
          <w:lang w:val="es-ES_tradnl"/>
        </w:rPr>
        <w:t xml:space="preserve"> puesto que ese argumento en realidad </w:t>
      </w:r>
      <w:r w:rsidR="007500FE" w:rsidRPr="008E5CEB">
        <w:rPr>
          <w:rFonts w:ascii="Arial" w:hAnsi="Arial" w:cs="Arial"/>
          <w:sz w:val="28"/>
          <w:szCs w:val="28"/>
          <w:lang w:val="es-ES_tradnl"/>
        </w:rPr>
        <w:t xml:space="preserve">pretende revisar el fondo de la </w:t>
      </w:r>
      <w:r w:rsidR="007500FE" w:rsidRPr="008E5CEB">
        <w:rPr>
          <w:rFonts w:ascii="Arial" w:hAnsi="Arial" w:cs="Arial"/>
          <w:i/>
          <w:sz w:val="28"/>
          <w:szCs w:val="28"/>
          <w:lang w:val="es-ES_tradnl"/>
        </w:rPr>
        <w:t xml:space="preserve">litis </w:t>
      </w:r>
      <w:r w:rsidR="007500FE" w:rsidRPr="008E5CEB">
        <w:rPr>
          <w:rFonts w:ascii="Arial" w:hAnsi="Arial" w:cs="Arial"/>
          <w:sz w:val="28"/>
          <w:szCs w:val="28"/>
          <w:lang w:val="es-ES_tradnl"/>
        </w:rPr>
        <w:t xml:space="preserve">sobre la que se pronunció el Tribunal </w:t>
      </w:r>
      <w:r w:rsidR="00EF6C12" w:rsidRPr="008E5CEB">
        <w:rPr>
          <w:rFonts w:ascii="Arial" w:hAnsi="Arial" w:cs="Arial"/>
          <w:sz w:val="28"/>
          <w:szCs w:val="28"/>
          <w:lang w:val="es-ES_tradnl"/>
        </w:rPr>
        <w:t>Electoral del Poder Judicial de la Federación</w:t>
      </w:r>
      <w:r w:rsidR="006B7E15">
        <w:rPr>
          <w:rFonts w:ascii="Arial" w:hAnsi="Arial" w:cs="Arial"/>
          <w:sz w:val="28"/>
          <w:szCs w:val="28"/>
          <w:lang w:val="es-ES_tradnl"/>
        </w:rPr>
        <w:t>,</w:t>
      </w:r>
      <w:r w:rsidR="00EF6C12" w:rsidRPr="008E5CEB">
        <w:rPr>
          <w:rFonts w:ascii="Arial" w:hAnsi="Arial" w:cs="Arial"/>
          <w:sz w:val="28"/>
          <w:szCs w:val="28"/>
          <w:lang w:val="es-ES_tradnl"/>
        </w:rPr>
        <w:t xml:space="preserve"> </w:t>
      </w:r>
      <w:r w:rsidR="00E67D6F">
        <w:rPr>
          <w:rFonts w:ascii="Arial" w:hAnsi="Arial" w:cs="Arial"/>
          <w:sz w:val="28"/>
          <w:szCs w:val="28"/>
          <w:lang w:val="es-ES_tradnl"/>
        </w:rPr>
        <w:t>en el juicio natural.</w:t>
      </w:r>
    </w:p>
    <w:p w:rsidR="007500FE" w:rsidRPr="008E5CEB" w:rsidRDefault="007500FE" w:rsidP="00E67D6F">
      <w:pPr>
        <w:pStyle w:val="Prrafodelista"/>
        <w:spacing w:line="360" w:lineRule="auto"/>
        <w:ind w:left="0"/>
        <w:jc w:val="both"/>
        <w:rPr>
          <w:rFonts w:ascii="Arial" w:hAnsi="Arial" w:cs="Arial"/>
          <w:sz w:val="28"/>
          <w:szCs w:val="28"/>
        </w:rPr>
      </w:pPr>
    </w:p>
    <w:p w:rsidR="000B2B56" w:rsidRPr="008E5CEB" w:rsidRDefault="008400E9"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 xml:space="preserve">En primer lugar, porque </w:t>
      </w:r>
      <w:r w:rsidR="00D84C9F" w:rsidRPr="008E5CEB">
        <w:rPr>
          <w:rFonts w:ascii="Arial" w:hAnsi="Arial" w:cs="Arial"/>
          <w:sz w:val="28"/>
          <w:szCs w:val="28"/>
          <w:lang w:val="es-ES_tradnl"/>
        </w:rPr>
        <w:t>el Tribunal</w:t>
      </w:r>
      <w:r w:rsidR="00861B03">
        <w:rPr>
          <w:rFonts w:ascii="Arial" w:hAnsi="Arial" w:cs="Arial"/>
          <w:sz w:val="28"/>
          <w:szCs w:val="28"/>
          <w:lang w:val="es-ES_tradnl"/>
        </w:rPr>
        <w:t xml:space="preserve"> F</w:t>
      </w:r>
      <w:r w:rsidR="002A6849" w:rsidRPr="008E5CEB">
        <w:rPr>
          <w:rFonts w:ascii="Arial" w:hAnsi="Arial" w:cs="Arial"/>
          <w:sz w:val="28"/>
          <w:szCs w:val="28"/>
          <w:lang w:val="es-ES_tradnl"/>
        </w:rPr>
        <w:t>ederal</w:t>
      </w:r>
      <w:r w:rsidR="006B7E15">
        <w:rPr>
          <w:rFonts w:ascii="Arial" w:hAnsi="Arial" w:cs="Arial"/>
          <w:sz w:val="28"/>
          <w:szCs w:val="28"/>
          <w:lang w:val="es-ES_tradnl"/>
        </w:rPr>
        <w:t>,</w:t>
      </w:r>
      <w:r w:rsidR="00D84C9F" w:rsidRPr="008E5CEB">
        <w:rPr>
          <w:rFonts w:ascii="Arial" w:hAnsi="Arial" w:cs="Arial"/>
          <w:sz w:val="28"/>
          <w:szCs w:val="28"/>
          <w:lang w:val="es-ES_tradnl"/>
        </w:rPr>
        <w:t xml:space="preserve"> </w:t>
      </w:r>
      <w:r w:rsidR="00187BB3" w:rsidRPr="008E5CEB">
        <w:rPr>
          <w:rFonts w:ascii="Arial" w:hAnsi="Arial" w:cs="Arial"/>
          <w:sz w:val="28"/>
          <w:szCs w:val="28"/>
          <w:lang w:val="es-ES_tradnl"/>
        </w:rPr>
        <w:t>ahora demandado</w:t>
      </w:r>
      <w:r w:rsidR="00D84C9F" w:rsidRPr="008E5CEB">
        <w:rPr>
          <w:rFonts w:ascii="Arial" w:hAnsi="Arial" w:cs="Arial"/>
          <w:sz w:val="28"/>
          <w:szCs w:val="28"/>
          <w:lang w:val="es-ES_tradnl"/>
        </w:rPr>
        <w:t>, al emitir esa sentencia, no nombró directamente al titular del órgano interno de control del Tribunal Electoral local</w:t>
      </w:r>
      <w:r w:rsidR="00CE67B5" w:rsidRPr="008E5CEB">
        <w:rPr>
          <w:rFonts w:ascii="Arial" w:hAnsi="Arial" w:cs="Arial"/>
          <w:sz w:val="28"/>
          <w:szCs w:val="28"/>
          <w:lang w:val="es-ES_tradnl"/>
        </w:rPr>
        <w:t>, sino que</w:t>
      </w:r>
      <w:r w:rsidR="00DD2A75" w:rsidRPr="008E5CEB">
        <w:rPr>
          <w:rFonts w:ascii="Arial" w:hAnsi="Arial" w:cs="Arial"/>
          <w:sz w:val="28"/>
          <w:szCs w:val="28"/>
          <w:lang w:val="es-ES_tradnl"/>
        </w:rPr>
        <w:t xml:space="preserve"> la decisión de inaplicar las normas locales impugnadas y la consecuencia de reconocer al Tribunal Electoral local el poder de nombrar a ese funcionario, son producto de</w:t>
      </w:r>
      <w:r w:rsidR="009E1E45">
        <w:rPr>
          <w:rFonts w:ascii="Arial" w:hAnsi="Arial" w:cs="Arial"/>
          <w:sz w:val="28"/>
          <w:szCs w:val="28"/>
          <w:lang w:val="es-ES_tradnl"/>
        </w:rPr>
        <w:t xml:space="preserve"> lo que el Tribunal estimó el</w:t>
      </w:r>
      <w:r w:rsidR="00DD2A75" w:rsidRPr="008E5CEB">
        <w:rPr>
          <w:rFonts w:ascii="Arial" w:hAnsi="Arial" w:cs="Arial"/>
          <w:sz w:val="28"/>
          <w:szCs w:val="28"/>
          <w:lang w:val="es-ES_tradnl"/>
        </w:rPr>
        <w:t xml:space="preserve"> ejercicio de </w:t>
      </w:r>
      <w:r w:rsidR="00CE67B5" w:rsidRPr="008E5CEB">
        <w:rPr>
          <w:rFonts w:ascii="Arial" w:hAnsi="Arial" w:cs="Arial"/>
          <w:sz w:val="28"/>
          <w:szCs w:val="28"/>
          <w:lang w:val="es-ES_tradnl"/>
        </w:rPr>
        <w:t>sus funciones constitucionales</w:t>
      </w:r>
      <w:r w:rsidR="006B7E15">
        <w:rPr>
          <w:rFonts w:ascii="Arial" w:hAnsi="Arial" w:cs="Arial"/>
          <w:sz w:val="28"/>
          <w:szCs w:val="28"/>
          <w:lang w:val="es-ES_tradnl"/>
        </w:rPr>
        <w:t>,</w:t>
      </w:r>
      <w:r w:rsidR="00CE67B5" w:rsidRPr="008E5CEB">
        <w:rPr>
          <w:rFonts w:ascii="Arial" w:hAnsi="Arial" w:cs="Arial"/>
          <w:sz w:val="28"/>
          <w:szCs w:val="28"/>
          <w:lang w:val="es-ES_tradnl"/>
        </w:rPr>
        <w:t xml:space="preserve"> previstas en el artículo 99 de la Constitución de la República</w:t>
      </w:r>
      <w:r w:rsidR="00E67D6F">
        <w:rPr>
          <w:rFonts w:ascii="Arial" w:hAnsi="Arial" w:cs="Arial"/>
          <w:sz w:val="28"/>
          <w:szCs w:val="28"/>
          <w:lang w:val="es-ES_tradnl"/>
        </w:rPr>
        <w:t>,</w:t>
      </w:r>
      <w:r w:rsidR="00CE67B5" w:rsidRPr="008E5CEB">
        <w:rPr>
          <w:rStyle w:val="Refdenotaalpie"/>
          <w:rFonts w:ascii="Arial" w:hAnsi="Arial" w:cs="Arial"/>
          <w:sz w:val="28"/>
          <w:szCs w:val="28"/>
          <w:lang w:val="es-ES_tradnl"/>
        </w:rPr>
        <w:footnoteReference w:id="24"/>
      </w:r>
      <w:r w:rsidR="001C0C01" w:rsidRPr="008E5CEB">
        <w:rPr>
          <w:rFonts w:ascii="Arial" w:hAnsi="Arial" w:cs="Arial"/>
          <w:sz w:val="28"/>
          <w:szCs w:val="28"/>
          <w:lang w:val="es-ES_tradnl"/>
        </w:rPr>
        <w:t xml:space="preserve"> como son la de dirimir las controversias a que se refiere ese artículo y la legislación electoral y la de ordenar la no aplicación de normas que </w:t>
      </w:r>
      <w:r w:rsidR="000B2B56" w:rsidRPr="008E5CEB">
        <w:rPr>
          <w:rFonts w:ascii="Arial" w:hAnsi="Arial" w:cs="Arial"/>
          <w:sz w:val="28"/>
          <w:szCs w:val="28"/>
          <w:lang w:val="es-ES_tradnl"/>
        </w:rPr>
        <w:t>considere</w:t>
      </w:r>
      <w:r w:rsidR="001C0C01" w:rsidRPr="008E5CEB">
        <w:rPr>
          <w:rFonts w:ascii="Arial" w:hAnsi="Arial" w:cs="Arial"/>
          <w:sz w:val="28"/>
          <w:szCs w:val="28"/>
          <w:lang w:val="es-ES_tradnl"/>
        </w:rPr>
        <w:t xml:space="preserve"> </w:t>
      </w:r>
      <w:r w:rsidR="006B7E15">
        <w:rPr>
          <w:rFonts w:ascii="Arial" w:hAnsi="Arial" w:cs="Arial"/>
          <w:sz w:val="28"/>
          <w:szCs w:val="28"/>
          <w:lang w:val="es-ES_tradnl"/>
        </w:rPr>
        <w:t>contrarias a la Constitución F</w:t>
      </w:r>
      <w:r w:rsidR="000B2B56" w:rsidRPr="008E5CEB">
        <w:rPr>
          <w:rFonts w:ascii="Arial" w:hAnsi="Arial" w:cs="Arial"/>
          <w:sz w:val="28"/>
          <w:szCs w:val="28"/>
          <w:lang w:val="es-ES_tradnl"/>
        </w:rPr>
        <w:t xml:space="preserve">ederal, como sucedió en el caso. </w:t>
      </w:r>
      <w:r w:rsidR="009E1E45">
        <w:rPr>
          <w:rFonts w:ascii="Arial" w:hAnsi="Arial" w:cs="Arial"/>
          <w:sz w:val="28"/>
          <w:szCs w:val="28"/>
          <w:lang w:val="es-ES_tradnl"/>
        </w:rPr>
        <w:t>Lo anterior, al margen de si el Tribunal era o no competente</w:t>
      </w:r>
      <w:r w:rsidR="00402BE6">
        <w:rPr>
          <w:rFonts w:ascii="Arial" w:hAnsi="Arial" w:cs="Arial"/>
          <w:sz w:val="28"/>
          <w:szCs w:val="28"/>
          <w:lang w:val="es-ES_tradnl"/>
        </w:rPr>
        <w:t>,</w:t>
      </w:r>
      <w:r w:rsidR="009E1E45">
        <w:rPr>
          <w:rFonts w:ascii="Arial" w:hAnsi="Arial" w:cs="Arial"/>
          <w:sz w:val="28"/>
          <w:szCs w:val="28"/>
          <w:lang w:val="es-ES_tradnl"/>
        </w:rPr>
        <w:t xml:space="preserve"> por materia</w:t>
      </w:r>
      <w:r w:rsidR="00402BE6">
        <w:rPr>
          <w:rFonts w:ascii="Arial" w:hAnsi="Arial" w:cs="Arial"/>
          <w:sz w:val="28"/>
          <w:szCs w:val="28"/>
          <w:lang w:val="es-ES_tradnl"/>
        </w:rPr>
        <w:t>,</w:t>
      </w:r>
      <w:r w:rsidR="009E1E45">
        <w:rPr>
          <w:rFonts w:ascii="Arial" w:hAnsi="Arial" w:cs="Arial"/>
          <w:sz w:val="28"/>
          <w:szCs w:val="28"/>
          <w:lang w:val="es-ES_tradnl"/>
        </w:rPr>
        <w:t xml:space="preserve"> para dirimir esa cuestión, ya que, como se precisó en esta ejecutoria, revisar la competencia legal ordinaria</w:t>
      </w:r>
      <w:r w:rsidR="006449E5">
        <w:rPr>
          <w:rFonts w:ascii="Arial" w:hAnsi="Arial" w:cs="Arial"/>
          <w:sz w:val="28"/>
          <w:szCs w:val="28"/>
          <w:lang w:val="es-ES_tradnl"/>
        </w:rPr>
        <w:t xml:space="preserve"> del órgano demandado</w:t>
      </w:r>
      <w:r w:rsidR="009E1E45">
        <w:rPr>
          <w:rFonts w:ascii="Arial" w:hAnsi="Arial" w:cs="Arial"/>
          <w:sz w:val="28"/>
          <w:szCs w:val="28"/>
          <w:lang w:val="es-ES_tradnl"/>
        </w:rPr>
        <w:t xml:space="preserve"> escapa a la materia de esta controversia</w:t>
      </w:r>
      <w:r w:rsidR="00B40C34">
        <w:rPr>
          <w:rFonts w:ascii="Arial" w:hAnsi="Arial" w:cs="Arial"/>
          <w:sz w:val="28"/>
          <w:szCs w:val="28"/>
          <w:lang w:val="es-ES_tradnl"/>
        </w:rPr>
        <w:t>,</w:t>
      </w:r>
      <w:r w:rsidR="006449E5">
        <w:rPr>
          <w:rFonts w:ascii="Arial" w:hAnsi="Arial" w:cs="Arial"/>
          <w:sz w:val="28"/>
          <w:szCs w:val="28"/>
          <w:lang w:val="es-ES_tradnl"/>
        </w:rPr>
        <w:t xml:space="preserve"> si ello no implica la invasión de una competencia </w:t>
      </w:r>
      <w:r w:rsidR="0022675B">
        <w:rPr>
          <w:rFonts w:ascii="Arial" w:hAnsi="Arial" w:cs="Arial"/>
          <w:sz w:val="28"/>
          <w:szCs w:val="28"/>
          <w:lang w:val="es-ES_tradnl"/>
        </w:rPr>
        <w:t xml:space="preserve">originaria </w:t>
      </w:r>
      <w:r w:rsidR="006449E5">
        <w:rPr>
          <w:rFonts w:ascii="Arial" w:hAnsi="Arial" w:cs="Arial"/>
          <w:sz w:val="28"/>
          <w:szCs w:val="28"/>
          <w:lang w:val="es-ES_tradnl"/>
        </w:rPr>
        <w:t>del demandante.</w:t>
      </w:r>
    </w:p>
    <w:p w:rsidR="000B2B56" w:rsidRPr="008E5CEB" w:rsidRDefault="000B2B56" w:rsidP="006B7E15">
      <w:pPr>
        <w:pStyle w:val="Prrafodelista"/>
        <w:spacing w:line="360" w:lineRule="auto"/>
        <w:ind w:left="0"/>
        <w:jc w:val="both"/>
        <w:rPr>
          <w:rFonts w:ascii="Arial" w:hAnsi="Arial" w:cs="Arial"/>
          <w:sz w:val="28"/>
          <w:szCs w:val="28"/>
        </w:rPr>
      </w:pPr>
    </w:p>
    <w:p w:rsidR="009C326A" w:rsidRPr="008E5CEB" w:rsidRDefault="00017DC5"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Y segundo, porque el P</w:t>
      </w:r>
      <w:r w:rsidR="00CC0CD2" w:rsidRPr="008E5CEB">
        <w:rPr>
          <w:rFonts w:ascii="Arial" w:hAnsi="Arial" w:cs="Arial"/>
          <w:sz w:val="28"/>
          <w:szCs w:val="28"/>
          <w:lang w:val="es-ES_tradnl"/>
        </w:rPr>
        <w:t xml:space="preserve">oder demandante </w:t>
      </w:r>
      <w:r w:rsidR="00143A7A" w:rsidRPr="008E5CEB">
        <w:rPr>
          <w:rFonts w:ascii="Arial" w:hAnsi="Arial" w:cs="Arial"/>
          <w:sz w:val="28"/>
          <w:szCs w:val="28"/>
          <w:lang w:val="es-ES_tradnl"/>
        </w:rPr>
        <w:t xml:space="preserve">en realidad no plantea que el dictado de esa sentencia, </w:t>
      </w:r>
      <w:r w:rsidR="00143A7A" w:rsidRPr="008E5CEB">
        <w:rPr>
          <w:rFonts w:ascii="Arial" w:hAnsi="Arial" w:cs="Arial"/>
          <w:i/>
          <w:sz w:val="28"/>
          <w:szCs w:val="28"/>
          <w:lang w:val="es-ES_tradnl"/>
        </w:rPr>
        <w:t>per se</w:t>
      </w:r>
      <w:r w:rsidR="00143A7A" w:rsidRPr="008E5CEB">
        <w:rPr>
          <w:rFonts w:ascii="Arial" w:hAnsi="Arial" w:cs="Arial"/>
          <w:sz w:val="28"/>
          <w:szCs w:val="28"/>
          <w:lang w:val="es-ES_tradnl"/>
        </w:rPr>
        <w:t>, usurpe una facultad perteneciente a su esfera competencial tutelada por la Constitución</w:t>
      </w:r>
      <w:r w:rsidR="00CC057C" w:rsidRPr="008E5CEB">
        <w:rPr>
          <w:rFonts w:ascii="Arial" w:hAnsi="Arial" w:cs="Arial"/>
          <w:sz w:val="28"/>
          <w:szCs w:val="28"/>
          <w:lang w:val="es-ES_tradnl"/>
        </w:rPr>
        <w:t xml:space="preserve"> en tanto órgano originario del </w:t>
      </w:r>
      <w:r w:rsidR="00663E88">
        <w:rPr>
          <w:rFonts w:ascii="Arial" w:hAnsi="Arial" w:cs="Arial"/>
          <w:sz w:val="28"/>
          <w:szCs w:val="28"/>
          <w:lang w:val="es-ES_tradnl"/>
        </w:rPr>
        <w:t>E</w:t>
      </w:r>
      <w:r w:rsidR="00CC057C" w:rsidRPr="008E5CEB">
        <w:rPr>
          <w:rFonts w:ascii="Arial" w:hAnsi="Arial" w:cs="Arial"/>
          <w:sz w:val="28"/>
          <w:szCs w:val="28"/>
          <w:lang w:val="es-ES_tradnl"/>
        </w:rPr>
        <w:t>stado</w:t>
      </w:r>
      <w:r w:rsidR="00143A7A" w:rsidRPr="008E5CEB">
        <w:rPr>
          <w:rFonts w:ascii="Arial" w:hAnsi="Arial" w:cs="Arial"/>
          <w:sz w:val="28"/>
          <w:szCs w:val="28"/>
          <w:lang w:val="es-ES_tradnl"/>
        </w:rPr>
        <w:t>, sino</w:t>
      </w:r>
      <w:r w:rsidR="00CC057C" w:rsidRPr="008E5CEB">
        <w:rPr>
          <w:rFonts w:ascii="Arial" w:hAnsi="Arial" w:cs="Arial"/>
          <w:sz w:val="28"/>
          <w:szCs w:val="28"/>
          <w:lang w:val="es-ES_tradnl"/>
        </w:rPr>
        <w:t xml:space="preserve"> algo </w:t>
      </w:r>
      <w:r w:rsidR="00F939E8" w:rsidRPr="008E5CEB">
        <w:rPr>
          <w:rFonts w:ascii="Arial" w:hAnsi="Arial" w:cs="Arial"/>
          <w:sz w:val="28"/>
          <w:szCs w:val="28"/>
          <w:lang w:val="es-ES_tradnl"/>
        </w:rPr>
        <w:t>totalmente distinto, a saber, pretende abrir una instancia adicional para cuestionar los argumentos interpretativos vertidos en esa sentencia para concluir que las normas locales impugnadas eran inconstitucionales</w:t>
      </w:r>
      <w:r w:rsidR="00AA3C39" w:rsidRPr="008E5CEB">
        <w:rPr>
          <w:rFonts w:ascii="Arial" w:hAnsi="Arial" w:cs="Arial"/>
          <w:sz w:val="28"/>
          <w:szCs w:val="28"/>
          <w:lang w:val="es-ES_tradnl"/>
        </w:rPr>
        <w:t xml:space="preserve"> y debían inaplicarse</w:t>
      </w:r>
      <w:r w:rsidR="00F939E8" w:rsidRPr="008E5CEB">
        <w:rPr>
          <w:rFonts w:ascii="Arial" w:hAnsi="Arial" w:cs="Arial"/>
          <w:sz w:val="28"/>
          <w:szCs w:val="28"/>
          <w:lang w:val="es-ES_tradnl"/>
        </w:rPr>
        <w:t>, porque permitían al Congreso local de Jalisco nombrar al titular del órgano interno de control de un tribunal electoral local que, conforme a la Constituci</w:t>
      </w:r>
      <w:r w:rsidR="00663E88">
        <w:rPr>
          <w:rFonts w:ascii="Arial" w:hAnsi="Arial" w:cs="Arial"/>
          <w:sz w:val="28"/>
          <w:szCs w:val="28"/>
          <w:lang w:val="es-ES_tradnl"/>
        </w:rPr>
        <w:t>ón F</w:t>
      </w:r>
      <w:r w:rsidR="00AB3497" w:rsidRPr="008E5CEB">
        <w:rPr>
          <w:rFonts w:ascii="Arial" w:hAnsi="Arial" w:cs="Arial"/>
          <w:sz w:val="28"/>
          <w:szCs w:val="28"/>
          <w:lang w:val="es-ES_tradnl"/>
        </w:rPr>
        <w:t>edera</w:t>
      </w:r>
      <w:r w:rsidR="00663E88">
        <w:rPr>
          <w:rFonts w:ascii="Arial" w:hAnsi="Arial" w:cs="Arial"/>
          <w:sz w:val="28"/>
          <w:szCs w:val="28"/>
          <w:lang w:val="es-ES_tradnl"/>
        </w:rPr>
        <w:t>l, es autónomo e independiente.</w:t>
      </w:r>
    </w:p>
    <w:p w:rsidR="009C326A" w:rsidRPr="008E5CEB" w:rsidRDefault="009C326A" w:rsidP="00663E88">
      <w:pPr>
        <w:pStyle w:val="Prrafodelista"/>
        <w:spacing w:line="360" w:lineRule="auto"/>
        <w:ind w:left="0"/>
        <w:jc w:val="both"/>
        <w:rPr>
          <w:rFonts w:ascii="Arial" w:hAnsi="Arial" w:cs="Arial"/>
          <w:sz w:val="28"/>
          <w:szCs w:val="28"/>
        </w:rPr>
      </w:pPr>
    </w:p>
    <w:p w:rsidR="00D03FD3" w:rsidRPr="008E5CEB" w:rsidRDefault="00F943E0" w:rsidP="009E4F1A">
      <w:pPr>
        <w:numPr>
          <w:ilvl w:val="0"/>
          <w:numId w:val="1"/>
        </w:numPr>
        <w:spacing w:after="0" w:line="360" w:lineRule="auto"/>
        <w:ind w:left="0" w:hanging="567"/>
        <w:jc w:val="both"/>
        <w:rPr>
          <w:rFonts w:ascii="Arial" w:hAnsi="Arial" w:cs="Arial"/>
          <w:sz w:val="28"/>
          <w:szCs w:val="28"/>
          <w:lang w:val="es-ES_tradnl"/>
        </w:rPr>
      </w:pPr>
      <w:r w:rsidRPr="008E5CEB">
        <w:rPr>
          <w:rFonts w:ascii="Arial" w:hAnsi="Arial" w:cs="Arial"/>
          <w:sz w:val="28"/>
          <w:szCs w:val="28"/>
          <w:lang w:val="es-ES_tradnl"/>
        </w:rPr>
        <w:t xml:space="preserve">En definitiva, lo que pretende el demandante </w:t>
      </w:r>
      <w:r w:rsidR="00E72592" w:rsidRPr="008E5CEB">
        <w:rPr>
          <w:rFonts w:ascii="Arial" w:hAnsi="Arial" w:cs="Arial"/>
          <w:sz w:val="28"/>
          <w:szCs w:val="28"/>
          <w:lang w:val="es-ES_tradnl"/>
        </w:rPr>
        <w:t xml:space="preserve">no es preservar su esfera competencial reconocida constitucionalmente, sino </w:t>
      </w:r>
      <w:r w:rsidR="00ED700D" w:rsidRPr="008E5CEB">
        <w:rPr>
          <w:rFonts w:ascii="Arial" w:hAnsi="Arial" w:cs="Arial"/>
          <w:sz w:val="28"/>
          <w:szCs w:val="28"/>
          <w:lang w:val="es-ES_tradnl"/>
        </w:rPr>
        <w:t xml:space="preserve">impugnar la </w:t>
      </w:r>
      <w:r w:rsidR="00ED700D" w:rsidRPr="008E5CEB">
        <w:rPr>
          <w:rFonts w:ascii="Arial" w:hAnsi="Arial" w:cs="Arial"/>
          <w:i/>
          <w:sz w:val="28"/>
          <w:szCs w:val="28"/>
          <w:lang w:val="es-ES_tradnl"/>
        </w:rPr>
        <w:t xml:space="preserve">litis </w:t>
      </w:r>
      <w:r w:rsidR="00ED700D" w:rsidRPr="008E5CEB">
        <w:rPr>
          <w:rFonts w:ascii="Arial" w:hAnsi="Arial" w:cs="Arial"/>
          <w:sz w:val="28"/>
          <w:szCs w:val="28"/>
          <w:lang w:val="es-ES_tradnl"/>
        </w:rPr>
        <w:t>resuelta en un medio de control jurisdiccional</w:t>
      </w:r>
      <w:r w:rsidR="00D43793" w:rsidRPr="008E5CEB">
        <w:rPr>
          <w:rFonts w:ascii="Arial" w:hAnsi="Arial" w:cs="Arial"/>
          <w:sz w:val="28"/>
          <w:szCs w:val="28"/>
          <w:lang w:val="es-ES_tradnl"/>
        </w:rPr>
        <w:t xml:space="preserve"> al que la Constitución (artículo 99 citado) dota de d</w:t>
      </w:r>
      <w:r w:rsidR="00ED700D" w:rsidRPr="008E5CEB">
        <w:rPr>
          <w:rFonts w:ascii="Arial" w:hAnsi="Arial" w:cs="Arial"/>
          <w:sz w:val="28"/>
          <w:szCs w:val="28"/>
          <w:lang w:val="es-ES_tradnl"/>
        </w:rPr>
        <w:t>efiniti</w:t>
      </w:r>
      <w:r w:rsidR="00221918" w:rsidRPr="008E5CEB">
        <w:rPr>
          <w:rFonts w:ascii="Arial" w:hAnsi="Arial" w:cs="Arial"/>
          <w:sz w:val="28"/>
          <w:szCs w:val="28"/>
          <w:lang w:val="es-ES_tradnl"/>
        </w:rPr>
        <w:t>v</w:t>
      </w:r>
      <w:r w:rsidR="00D43793" w:rsidRPr="008E5CEB">
        <w:rPr>
          <w:rFonts w:ascii="Arial" w:hAnsi="Arial" w:cs="Arial"/>
          <w:sz w:val="28"/>
          <w:szCs w:val="28"/>
          <w:lang w:val="es-ES_tradnl"/>
        </w:rPr>
        <w:t>idad e inimpugnabilidad</w:t>
      </w:r>
      <w:r w:rsidR="00221918" w:rsidRPr="008E5CEB">
        <w:rPr>
          <w:rFonts w:ascii="Arial" w:hAnsi="Arial" w:cs="Arial"/>
          <w:sz w:val="28"/>
          <w:szCs w:val="28"/>
          <w:lang w:val="es-ES_tradnl"/>
        </w:rPr>
        <w:t>,</w:t>
      </w:r>
      <w:r w:rsidR="00D43793" w:rsidRPr="008E5CEB">
        <w:rPr>
          <w:rFonts w:ascii="Arial" w:hAnsi="Arial" w:cs="Arial"/>
          <w:sz w:val="28"/>
          <w:szCs w:val="28"/>
          <w:lang w:val="es-ES_tradnl"/>
        </w:rPr>
        <w:t xml:space="preserve"> al haberse dictado </w:t>
      </w:r>
      <w:r w:rsidR="00221918" w:rsidRPr="008E5CEB">
        <w:rPr>
          <w:rFonts w:ascii="Arial" w:hAnsi="Arial" w:cs="Arial"/>
          <w:sz w:val="28"/>
          <w:szCs w:val="28"/>
          <w:lang w:val="es-ES_tradnl"/>
        </w:rPr>
        <w:t>por un órgano jurisdiccional que es la máxima autoridad en la materia</w:t>
      </w:r>
      <w:r w:rsidR="00AE343D" w:rsidRPr="008E5CEB">
        <w:rPr>
          <w:rFonts w:ascii="Arial" w:hAnsi="Arial" w:cs="Arial"/>
          <w:sz w:val="28"/>
          <w:szCs w:val="28"/>
          <w:lang w:val="es-ES_tradnl"/>
        </w:rPr>
        <w:t>, lo que evidencia la improcedencia de esta controversia constitucional, pues</w:t>
      </w:r>
      <w:r w:rsidR="00663E88">
        <w:rPr>
          <w:rFonts w:ascii="Arial" w:hAnsi="Arial" w:cs="Arial"/>
          <w:sz w:val="28"/>
          <w:szCs w:val="28"/>
          <w:lang w:val="es-ES_tradnl"/>
        </w:rPr>
        <w:t>,</w:t>
      </w:r>
      <w:r w:rsidR="00AE343D" w:rsidRPr="008E5CEB">
        <w:rPr>
          <w:rFonts w:ascii="Arial" w:hAnsi="Arial" w:cs="Arial"/>
          <w:sz w:val="28"/>
          <w:szCs w:val="28"/>
          <w:lang w:val="es-ES_tradnl"/>
        </w:rPr>
        <w:t xml:space="preserve"> de lo contrario</w:t>
      </w:r>
      <w:r w:rsidR="00663E88">
        <w:rPr>
          <w:rFonts w:ascii="Arial" w:hAnsi="Arial" w:cs="Arial"/>
          <w:sz w:val="28"/>
          <w:szCs w:val="28"/>
          <w:lang w:val="es-ES_tradnl"/>
        </w:rPr>
        <w:t>,</w:t>
      </w:r>
      <w:r w:rsidR="00AE343D" w:rsidRPr="008E5CEB">
        <w:rPr>
          <w:rFonts w:ascii="Arial" w:hAnsi="Arial" w:cs="Arial"/>
          <w:sz w:val="28"/>
          <w:szCs w:val="28"/>
          <w:lang w:val="es-ES_tradnl"/>
        </w:rPr>
        <w:t xml:space="preserve"> se trastocaría el sistema impugnati</w:t>
      </w:r>
      <w:r w:rsidR="00D03FD3" w:rsidRPr="008E5CEB">
        <w:rPr>
          <w:rFonts w:ascii="Arial" w:hAnsi="Arial" w:cs="Arial"/>
          <w:sz w:val="28"/>
          <w:szCs w:val="28"/>
          <w:lang w:val="es-ES_tradnl"/>
        </w:rPr>
        <w:t>vo previsto constitucionalmente para preservar la supremacía de la Constitución, ya que</w:t>
      </w:r>
      <w:r w:rsidR="00663E88">
        <w:rPr>
          <w:rFonts w:ascii="Arial" w:hAnsi="Arial" w:cs="Arial"/>
          <w:sz w:val="28"/>
          <w:szCs w:val="28"/>
          <w:lang w:val="es-ES_tradnl"/>
        </w:rPr>
        <w:t>,</w:t>
      </w:r>
      <w:r w:rsidR="00D03FD3" w:rsidRPr="008E5CEB">
        <w:rPr>
          <w:rFonts w:ascii="Arial" w:hAnsi="Arial" w:cs="Arial"/>
          <w:sz w:val="28"/>
          <w:szCs w:val="28"/>
          <w:lang w:val="es-ES_tradnl"/>
        </w:rPr>
        <w:t xml:space="preserve"> el juicio electoral, conforme al artículo 99 citado, es uno de esos medios dotados de definitividad. </w:t>
      </w:r>
      <w:r w:rsidR="00544029" w:rsidRPr="008E5CEB">
        <w:rPr>
          <w:rFonts w:ascii="Arial" w:hAnsi="Arial" w:cs="Arial"/>
          <w:sz w:val="28"/>
          <w:szCs w:val="28"/>
          <w:lang w:val="es-ES_tradnl"/>
        </w:rPr>
        <w:t xml:space="preserve">Y este carácter definitivo e inimpugnable se sostiene, </w:t>
      </w:r>
      <w:r w:rsidR="001E768A" w:rsidRPr="008E5CEB">
        <w:rPr>
          <w:rFonts w:ascii="Arial" w:hAnsi="Arial" w:cs="Arial"/>
          <w:sz w:val="28"/>
          <w:szCs w:val="28"/>
          <w:lang w:val="es-ES_tradnl"/>
        </w:rPr>
        <w:t>al margen de si se cometieron o no las violaciones de legalidad y substant</w:t>
      </w:r>
      <w:r w:rsidR="00663E88">
        <w:rPr>
          <w:rFonts w:ascii="Arial" w:hAnsi="Arial" w:cs="Arial"/>
          <w:sz w:val="28"/>
          <w:szCs w:val="28"/>
          <w:lang w:val="es-ES_tradnl"/>
        </w:rPr>
        <w:t>ivas que plantea el demandante.</w:t>
      </w:r>
    </w:p>
    <w:p w:rsidR="00984331" w:rsidRPr="008E5CEB" w:rsidRDefault="00984331" w:rsidP="00663E88">
      <w:pPr>
        <w:pStyle w:val="Prrafodelista"/>
        <w:spacing w:line="360" w:lineRule="auto"/>
        <w:ind w:left="0"/>
        <w:jc w:val="both"/>
        <w:rPr>
          <w:rFonts w:ascii="Arial" w:hAnsi="Arial" w:cs="Arial"/>
          <w:sz w:val="28"/>
          <w:szCs w:val="28"/>
        </w:rPr>
      </w:pPr>
    </w:p>
    <w:p w:rsidR="00984331" w:rsidRPr="007D14D1" w:rsidRDefault="00984331" w:rsidP="009E4F1A">
      <w:pPr>
        <w:numPr>
          <w:ilvl w:val="0"/>
          <w:numId w:val="1"/>
        </w:numPr>
        <w:spacing w:after="0" w:line="360" w:lineRule="auto"/>
        <w:ind w:left="0" w:hanging="567"/>
        <w:jc w:val="both"/>
        <w:rPr>
          <w:rFonts w:ascii="Arial" w:hAnsi="Arial" w:cs="Arial"/>
          <w:i/>
          <w:sz w:val="28"/>
          <w:szCs w:val="28"/>
          <w:lang w:val="es-ES_tradnl"/>
        </w:rPr>
      </w:pPr>
      <w:r w:rsidRPr="008E5CEB">
        <w:rPr>
          <w:rFonts w:ascii="Arial" w:hAnsi="Arial" w:cs="Arial"/>
          <w:sz w:val="28"/>
          <w:szCs w:val="28"/>
          <w:lang w:val="es-ES_tradnl"/>
        </w:rPr>
        <w:t>En consecuencia, ante la improcedencia de esta controversia constitucional, debe sobreseerse y se sobresee</w:t>
      </w:r>
      <w:r w:rsidR="00663E88">
        <w:rPr>
          <w:rFonts w:ascii="Arial" w:hAnsi="Arial" w:cs="Arial"/>
          <w:sz w:val="28"/>
          <w:szCs w:val="28"/>
          <w:lang w:val="es-ES_tradnl"/>
        </w:rPr>
        <w:t>,</w:t>
      </w:r>
      <w:r w:rsidRPr="008E5CEB">
        <w:rPr>
          <w:rFonts w:ascii="Arial" w:hAnsi="Arial" w:cs="Arial"/>
          <w:sz w:val="28"/>
          <w:szCs w:val="28"/>
          <w:lang w:val="es-ES_tradnl"/>
        </w:rPr>
        <w:t xml:space="preserve"> </w:t>
      </w:r>
      <w:r w:rsidR="00DF6F06" w:rsidRPr="008E5CEB">
        <w:rPr>
          <w:rFonts w:ascii="Arial" w:hAnsi="Arial" w:cs="Arial"/>
          <w:sz w:val="28"/>
          <w:szCs w:val="28"/>
          <w:lang w:val="es-ES_tradnl"/>
        </w:rPr>
        <w:t xml:space="preserve">con fundamento en </w:t>
      </w:r>
      <w:r w:rsidRPr="008E5CEB">
        <w:rPr>
          <w:rFonts w:ascii="Arial" w:hAnsi="Arial" w:cs="Arial"/>
          <w:sz w:val="28"/>
          <w:szCs w:val="28"/>
          <w:lang w:val="es-ES_tradnl"/>
        </w:rPr>
        <w:t xml:space="preserve">el artículo 20, fracción II, en relación con la causa de improcedencia prevista en </w:t>
      </w:r>
      <w:r w:rsidRPr="007D14D1">
        <w:rPr>
          <w:rFonts w:ascii="Arial" w:hAnsi="Arial" w:cs="Arial"/>
          <w:sz w:val="28"/>
          <w:szCs w:val="28"/>
          <w:lang w:val="es-ES_tradnl"/>
        </w:rPr>
        <w:t>el 19, fracción VIII, ambos de la Ley Reglamentaria de las Fracciones I y II del Artículo 105 de la Constitución Política de los Estados Unidos Mexicanos, en relación con la fracción I d</w:t>
      </w:r>
      <w:r w:rsidR="00B40705" w:rsidRPr="007D14D1">
        <w:rPr>
          <w:rFonts w:ascii="Arial" w:hAnsi="Arial" w:cs="Arial"/>
          <w:sz w:val="28"/>
          <w:szCs w:val="28"/>
          <w:lang w:val="es-ES_tradnl"/>
        </w:rPr>
        <w:t>el artícul</w:t>
      </w:r>
      <w:r w:rsidR="00663E88">
        <w:rPr>
          <w:rFonts w:ascii="Arial" w:hAnsi="Arial" w:cs="Arial"/>
          <w:sz w:val="28"/>
          <w:szCs w:val="28"/>
          <w:lang w:val="es-ES_tradnl"/>
        </w:rPr>
        <w:t>o 105 constitucional.</w:t>
      </w:r>
    </w:p>
    <w:p w:rsidR="003376D8" w:rsidRPr="007D14D1" w:rsidRDefault="003376D8" w:rsidP="00663E88">
      <w:pPr>
        <w:spacing w:after="0" w:line="360" w:lineRule="auto"/>
        <w:jc w:val="both"/>
        <w:rPr>
          <w:rFonts w:ascii="Arial" w:hAnsi="Arial" w:cs="Arial"/>
          <w:sz w:val="28"/>
          <w:szCs w:val="28"/>
        </w:rPr>
      </w:pPr>
    </w:p>
    <w:p w:rsidR="003376D8" w:rsidRPr="007D14D1" w:rsidRDefault="003376D8" w:rsidP="003376D8">
      <w:pPr>
        <w:spacing w:after="0" w:line="360" w:lineRule="auto"/>
        <w:jc w:val="both"/>
        <w:rPr>
          <w:rFonts w:ascii="Arial" w:hAnsi="Arial" w:cs="Arial"/>
          <w:sz w:val="28"/>
          <w:szCs w:val="28"/>
          <w:lang w:val="es-ES_tradnl"/>
        </w:rPr>
      </w:pPr>
      <w:r w:rsidRPr="007D14D1">
        <w:rPr>
          <w:rFonts w:ascii="Arial" w:hAnsi="Arial" w:cs="Arial"/>
          <w:sz w:val="28"/>
          <w:szCs w:val="28"/>
          <w:lang w:val="es-ES_tradnl"/>
        </w:rPr>
        <w:t xml:space="preserve">Por lo expuesto y fundado, se </w:t>
      </w:r>
    </w:p>
    <w:p w:rsidR="003376D8" w:rsidRPr="007D14D1" w:rsidRDefault="003376D8" w:rsidP="003376D8">
      <w:pPr>
        <w:spacing w:after="0" w:line="360" w:lineRule="auto"/>
        <w:jc w:val="both"/>
        <w:rPr>
          <w:rFonts w:ascii="Arial" w:hAnsi="Arial" w:cs="Arial"/>
          <w:sz w:val="28"/>
          <w:szCs w:val="28"/>
          <w:lang w:val="es-ES_tradnl"/>
        </w:rPr>
      </w:pPr>
    </w:p>
    <w:p w:rsidR="003376D8" w:rsidRPr="00663E88" w:rsidRDefault="003376D8" w:rsidP="003376D8">
      <w:pPr>
        <w:spacing w:after="0" w:line="360" w:lineRule="auto"/>
        <w:jc w:val="center"/>
        <w:rPr>
          <w:rFonts w:ascii="Arial" w:hAnsi="Arial" w:cs="Arial"/>
          <w:sz w:val="28"/>
          <w:szCs w:val="28"/>
          <w:lang w:val="es-ES_tradnl"/>
        </w:rPr>
      </w:pPr>
      <w:r w:rsidRPr="007D14D1">
        <w:rPr>
          <w:rFonts w:ascii="Arial" w:hAnsi="Arial" w:cs="Arial"/>
          <w:b/>
          <w:sz w:val="28"/>
          <w:szCs w:val="28"/>
          <w:lang w:val="es-ES_tradnl"/>
        </w:rPr>
        <w:t>RESUELVE:</w:t>
      </w:r>
    </w:p>
    <w:p w:rsidR="003376D8" w:rsidRPr="007D14D1" w:rsidRDefault="003376D8" w:rsidP="003376D8">
      <w:pPr>
        <w:spacing w:after="0" w:line="360" w:lineRule="auto"/>
        <w:jc w:val="both"/>
        <w:rPr>
          <w:rFonts w:ascii="Arial" w:hAnsi="Arial" w:cs="Arial"/>
          <w:sz w:val="28"/>
          <w:szCs w:val="28"/>
          <w:lang w:val="es-ES_tradnl"/>
        </w:rPr>
      </w:pPr>
    </w:p>
    <w:p w:rsidR="003376D8" w:rsidRPr="007D14D1" w:rsidRDefault="003376D8" w:rsidP="003376D8">
      <w:pPr>
        <w:spacing w:after="0" w:line="360" w:lineRule="auto"/>
        <w:jc w:val="both"/>
        <w:rPr>
          <w:rFonts w:ascii="Arial" w:hAnsi="Arial" w:cs="Arial"/>
          <w:sz w:val="28"/>
          <w:szCs w:val="28"/>
          <w:lang w:val="es-ES_tradnl"/>
        </w:rPr>
      </w:pPr>
      <w:r w:rsidRPr="007D14D1">
        <w:rPr>
          <w:rFonts w:ascii="Arial" w:hAnsi="Arial" w:cs="Arial"/>
          <w:b/>
          <w:sz w:val="28"/>
          <w:szCs w:val="28"/>
          <w:lang w:val="es-ES_tradnl"/>
        </w:rPr>
        <w:t>ÚNICO.</w:t>
      </w:r>
      <w:r w:rsidRPr="007D14D1">
        <w:rPr>
          <w:rFonts w:ascii="Arial" w:hAnsi="Arial" w:cs="Arial"/>
          <w:sz w:val="28"/>
          <w:szCs w:val="28"/>
          <w:lang w:val="es-ES_tradnl"/>
        </w:rPr>
        <w:t xml:space="preserve"> Se sobresee en la presente controversia constitucional.</w:t>
      </w:r>
    </w:p>
    <w:p w:rsidR="003376D8" w:rsidRPr="00663E88" w:rsidRDefault="003376D8" w:rsidP="003376D8">
      <w:pPr>
        <w:spacing w:after="0" w:line="360" w:lineRule="auto"/>
        <w:jc w:val="both"/>
        <w:rPr>
          <w:rFonts w:ascii="Arial" w:hAnsi="Arial" w:cs="Arial"/>
          <w:sz w:val="28"/>
          <w:szCs w:val="28"/>
          <w:lang w:val="es-ES_tradnl"/>
        </w:rPr>
      </w:pPr>
    </w:p>
    <w:p w:rsidR="003376D8" w:rsidRDefault="003376D8" w:rsidP="003376D8">
      <w:pPr>
        <w:spacing w:after="0" w:line="360" w:lineRule="auto"/>
        <w:jc w:val="both"/>
        <w:rPr>
          <w:rFonts w:ascii="Arial" w:hAnsi="Arial" w:cs="Arial"/>
          <w:sz w:val="28"/>
          <w:szCs w:val="28"/>
        </w:rPr>
      </w:pPr>
      <w:r w:rsidRPr="007D14D1">
        <w:rPr>
          <w:rFonts w:ascii="Arial" w:hAnsi="Arial" w:cs="Arial"/>
          <w:b/>
          <w:sz w:val="28"/>
          <w:szCs w:val="28"/>
        </w:rPr>
        <w:t>Notifíquese;</w:t>
      </w:r>
      <w:r w:rsidRPr="007D14D1">
        <w:rPr>
          <w:rFonts w:ascii="Arial" w:hAnsi="Arial" w:cs="Arial"/>
          <w:sz w:val="28"/>
          <w:szCs w:val="28"/>
        </w:rPr>
        <w:t xml:space="preserve"> haciéndolo por medio de oficio a las partes y, en su oportunidad, archívese el expediente como asunto concluido.</w:t>
      </w:r>
    </w:p>
    <w:p w:rsidR="000A1D7F" w:rsidRDefault="000A1D7F" w:rsidP="003376D8">
      <w:pPr>
        <w:spacing w:after="0" w:line="360" w:lineRule="auto"/>
        <w:jc w:val="both"/>
        <w:rPr>
          <w:rFonts w:ascii="Arial" w:hAnsi="Arial" w:cs="Arial"/>
          <w:sz w:val="28"/>
          <w:szCs w:val="28"/>
        </w:rPr>
      </w:pPr>
    </w:p>
    <w:p w:rsidR="0064275F" w:rsidRPr="00361E96" w:rsidRDefault="0064275F" w:rsidP="0064275F">
      <w:pPr>
        <w:pStyle w:val="corte4fondo"/>
        <w:ind w:firstLine="0"/>
        <w:rPr>
          <w:sz w:val="28"/>
          <w:szCs w:val="28"/>
          <w:lang w:val="es-MX"/>
        </w:rPr>
      </w:pPr>
      <w:r w:rsidRPr="00361E96">
        <w:rPr>
          <w:sz w:val="28"/>
          <w:szCs w:val="28"/>
          <w:lang w:val="es-MX"/>
        </w:rPr>
        <w:t>Así lo resolvió la Primera Sala de la Suprema Corte de Justicia de la Nación, por mayoría de tres votos de los Ministros Arturo Zaldívar Lelo de Larrea</w:t>
      </w:r>
      <w:r>
        <w:rPr>
          <w:sz w:val="28"/>
          <w:szCs w:val="28"/>
          <w:lang w:val="es-MX"/>
        </w:rPr>
        <w:t xml:space="preserve">, quien emitió su voto con el sentido pero </w:t>
      </w:r>
      <w:r w:rsidR="00D81949">
        <w:rPr>
          <w:sz w:val="28"/>
          <w:szCs w:val="28"/>
          <w:lang w:val="es-MX"/>
        </w:rPr>
        <w:t>por</w:t>
      </w:r>
      <w:r>
        <w:rPr>
          <w:sz w:val="28"/>
          <w:szCs w:val="28"/>
          <w:lang w:val="es-MX"/>
        </w:rPr>
        <w:t xml:space="preserve"> consideraciones</w:t>
      </w:r>
      <w:r w:rsidR="00D81949">
        <w:rPr>
          <w:sz w:val="28"/>
          <w:szCs w:val="28"/>
          <w:lang w:val="es-MX"/>
        </w:rPr>
        <w:t xml:space="preserve"> distintas</w:t>
      </w:r>
      <w:r w:rsidRPr="00361E96">
        <w:rPr>
          <w:sz w:val="28"/>
          <w:szCs w:val="28"/>
          <w:lang w:val="es-MX"/>
        </w:rPr>
        <w:t>, Alfredo Gutiérrez Ortiz Mena y Norma Lucía Piña Hernández (Presidenta y Ponente) en contra del emitido por el Ministro José Ramón Cossío Díaz. El Ministro Jorge Mario Pardo Rebolledo estuvo ausente.</w:t>
      </w:r>
    </w:p>
    <w:p w:rsidR="0064275F" w:rsidRPr="00361E96" w:rsidRDefault="0064275F" w:rsidP="0064275F">
      <w:pPr>
        <w:pStyle w:val="corte4fondo"/>
        <w:ind w:firstLine="0"/>
        <w:rPr>
          <w:sz w:val="28"/>
          <w:szCs w:val="28"/>
          <w:lang w:val="es-MX"/>
        </w:rPr>
      </w:pPr>
    </w:p>
    <w:p w:rsidR="0064275F" w:rsidRPr="00361E96" w:rsidRDefault="0064275F" w:rsidP="0064275F">
      <w:pPr>
        <w:pStyle w:val="corte4fondo"/>
        <w:ind w:firstLine="0"/>
        <w:rPr>
          <w:sz w:val="28"/>
          <w:szCs w:val="28"/>
          <w:lang w:val="es-MX"/>
        </w:rPr>
      </w:pPr>
      <w:r w:rsidRPr="00361E96">
        <w:rPr>
          <w:sz w:val="28"/>
          <w:szCs w:val="28"/>
          <w:lang w:val="es-MX"/>
        </w:rPr>
        <w:t>Firman la Ministra Presidenta de la Sala y Ponente con la Secretaria de Acuerdos, que autoriza y da fe.</w:t>
      </w:r>
    </w:p>
    <w:p w:rsidR="0064275F" w:rsidRPr="00361E96" w:rsidRDefault="0064275F" w:rsidP="0064275F">
      <w:pPr>
        <w:pStyle w:val="corte4fondo"/>
        <w:ind w:firstLine="0"/>
        <w:rPr>
          <w:sz w:val="28"/>
          <w:szCs w:val="28"/>
          <w:lang w:val="es-MX"/>
        </w:rPr>
      </w:pPr>
    </w:p>
    <w:p w:rsidR="0064275F" w:rsidRPr="00361E96" w:rsidRDefault="0064275F" w:rsidP="0064275F">
      <w:pPr>
        <w:pStyle w:val="corte4fondo"/>
        <w:spacing w:line="240" w:lineRule="auto"/>
        <w:ind w:firstLine="0"/>
        <w:jc w:val="center"/>
        <w:rPr>
          <w:b/>
          <w:bCs/>
          <w:sz w:val="28"/>
          <w:szCs w:val="28"/>
        </w:rPr>
      </w:pPr>
      <w:r w:rsidRPr="00361E96">
        <w:rPr>
          <w:b/>
          <w:bCs/>
          <w:sz w:val="28"/>
          <w:szCs w:val="28"/>
        </w:rPr>
        <w:t>PRESIDENTA DE LA PRIMERA SALA Y PONENTE</w:t>
      </w: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bCs/>
          <w:sz w:val="28"/>
          <w:szCs w:val="28"/>
        </w:rPr>
      </w:pPr>
    </w:p>
    <w:p w:rsidR="0064275F"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sz w:val="28"/>
          <w:szCs w:val="28"/>
          <w:lang w:val="es-MX"/>
        </w:rPr>
      </w:pPr>
      <w:r w:rsidRPr="00361E96">
        <w:rPr>
          <w:b/>
          <w:bCs/>
          <w:sz w:val="28"/>
          <w:szCs w:val="28"/>
        </w:rPr>
        <w:t>MINISTRA NORMA LUCÍA PIÑA HERNÁNDEZ</w:t>
      </w: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sz w:val="28"/>
          <w:szCs w:val="28"/>
          <w:lang w:val="es-MX"/>
        </w:rPr>
      </w:pPr>
      <w:r w:rsidRPr="00361E96">
        <w:rPr>
          <w:b/>
          <w:bCs/>
          <w:sz w:val="28"/>
          <w:szCs w:val="28"/>
        </w:rPr>
        <w:t>SECRETARIA DE ACUERDOS DE LA PRIMERA SALA</w:t>
      </w:r>
    </w:p>
    <w:p w:rsidR="0064275F" w:rsidRPr="00361E96" w:rsidRDefault="0064275F" w:rsidP="0064275F">
      <w:pPr>
        <w:pStyle w:val="corte4fondo"/>
        <w:spacing w:line="240" w:lineRule="auto"/>
        <w:ind w:firstLine="0"/>
        <w:jc w:val="center"/>
        <w:rPr>
          <w:bCs/>
          <w:sz w:val="28"/>
          <w:szCs w:val="28"/>
        </w:rPr>
      </w:pPr>
    </w:p>
    <w:p w:rsidR="0064275F" w:rsidRDefault="0064275F" w:rsidP="0064275F">
      <w:pPr>
        <w:pStyle w:val="corte4fondo"/>
        <w:spacing w:line="240" w:lineRule="auto"/>
        <w:ind w:firstLine="0"/>
        <w:jc w:val="center"/>
        <w:rPr>
          <w:bCs/>
          <w:sz w:val="28"/>
          <w:szCs w:val="28"/>
        </w:rPr>
      </w:pPr>
    </w:p>
    <w:p w:rsidR="00663E88" w:rsidRPr="00361E96" w:rsidRDefault="00663E88"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firstLine="0"/>
        <w:jc w:val="center"/>
        <w:rPr>
          <w:bCs/>
          <w:sz w:val="28"/>
          <w:szCs w:val="28"/>
        </w:rPr>
      </w:pPr>
    </w:p>
    <w:p w:rsidR="0064275F" w:rsidRPr="00361E96" w:rsidRDefault="0064275F" w:rsidP="0064275F">
      <w:pPr>
        <w:pStyle w:val="corte4fondo"/>
        <w:spacing w:line="240" w:lineRule="auto"/>
        <w:ind w:left="851" w:right="959" w:firstLine="0"/>
        <w:jc w:val="center"/>
        <w:rPr>
          <w:sz w:val="28"/>
          <w:szCs w:val="28"/>
          <w:lang w:val="es-MX"/>
        </w:rPr>
      </w:pPr>
      <w:r w:rsidRPr="00361E96">
        <w:rPr>
          <w:b/>
          <w:bCs/>
          <w:sz w:val="28"/>
          <w:szCs w:val="28"/>
        </w:rPr>
        <w:t>LIC. MARÍA DE LOS ÁNGELES GUTIÉRREZ GATICA</w:t>
      </w:r>
    </w:p>
    <w:p w:rsidR="0064275F" w:rsidRPr="00361E96" w:rsidRDefault="0064275F" w:rsidP="0064275F">
      <w:pPr>
        <w:pStyle w:val="corte4fondo"/>
        <w:ind w:firstLine="0"/>
        <w:jc w:val="center"/>
        <w:rPr>
          <w:sz w:val="28"/>
          <w:szCs w:val="28"/>
          <w:lang w:val="es-MX"/>
        </w:rPr>
      </w:pPr>
    </w:p>
    <w:p w:rsidR="0064275F" w:rsidRPr="0064275F" w:rsidRDefault="0064275F" w:rsidP="0064275F">
      <w:pPr>
        <w:spacing w:after="0" w:line="240" w:lineRule="auto"/>
        <w:jc w:val="both"/>
        <w:rPr>
          <w:rFonts w:ascii="Arial" w:hAnsi="Arial" w:cs="Arial"/>
          <w:b/>
          <w:sz w:val="24"/>
          <w:szCs w:val="24"/>
        </w:rPr>
      </w:pPr>
      <w:r w:rsidRPr="0064275F">
        <w:rPr>
          <w:rFonts w:ascii="Arial" w:hAnsi="Arial" w:cs="Arial"/>
          <w:sz w:val="24"/>
          <w:szCs w:val="24"/>
        </w:rPr>
        <w:t xml:space="preserve">La presente foja corresponde a la </w:t>
      </w:r>
      <w:r w:rsidRPr="0064275F">
        <w:rPr>
          <w:rFonts w:ascii="Arial" w:hAnsi="Arial" w:cs="Arial"/>
          <w:b/>
          <w:sz w:val="24"/>
          <w:szCs w:val="24"/>
        </w:rPr>
        <w:t xml:space="preserve">Controversia Constitucional 69/2018. </w:t>
      </w:r>
      <w:r w:rsidRPr="0064275F">
        <w:rPr>
          <w:rFonts w:ascii="Arial" w:hAnsi="Arial" w:cs="Arial"/>
          <w:sz w:val="24"/>
          <w:szCs w:val="24"/>
        </w:rPr>
        <w:t xml:space="preserve">Actor: </w:t>
      </w:r>
      <w:r w:rsidRPr="0064275F">
        <w:rPr>
          <w:rFonts w:ascii="Arial" w:hAnsi="Arial" w:cs="Arial"/>
          <w:b/>
          <w:color w:val="FF0000"/>
          <w:sz w:val="24"/>
          <w:szCs w:val="24"/>
          <w:lang w:eastAsia="es-ES"/>
        </w:rPr>
        <w:t>Poder Legislativo del Estado de Jalisco</w:t>
      </w:r>
      <w:r w:rsidRPr="0064275F">
        <w:rPr>
          <w:rFonts w:ascii="Arial" w:hAnsi="Arial" w:cs="Arial"/>
          <w:sz w:val="24"/>
          <w:szCs w:val="24"/>
        </w:rPr>
        <w:t xml:space="preserve">. Fallado el </w:t>
      </w:r>
      <w:r w:rsidRPr="0064275F">
        <w:rPr>
          <w:rFonts w:ascii="Arial" w:hAnsi="Arial" w:cs="Arial"/>
          <w:b/>
          <w:sz w:val="24"/>
          <w:szCs w:val="24"/>
        </w:rPr>
        <w:t>diez de octubre de dos mil dieciocho</w:t>
      </w:r>
      <w:r w:rsidRPr="0064275F">
        <w:rPr>
          <w:rFonts w:ascii="Arial" w:hAnsi="Arial" w:cs="Arial"/>
          <w:sz w:val="24"/>
          <w:szCs w:val="24"/>
        </w:rPr>
        <w:t>, en el sentido siguiente</w:t>
      </w:r>
      <w:r w:rsidRPr="0064275F">
        <w:rPr>
          <w:rFonts w:ascii="Arial" w:hAnsi="Arial" w:cs="Arial"/>
          <w:b/>
          <w:sz w:val="24"/>
          <w:szCs w:val="24"/>
        </w:rPr>
        <w:t>:</w:t>
      </w:r>
      <w:r w:rsidRPr="0064275F">
        <w:rPr>
          <w:rFonts w:ascii="Arial" w:hAnsi="Arial" w:cs="Arial"/>
          <w:sz w:val="24"/>
          <w:szCs w:val="24"/>
        </w:rPr>
        <w:t xml:space="preserve"> </w:t>
      </w:r>
      <w:r w:rsidRPr="0064275F">
        <w:rPr>
          <w:rFonts w:ascii="Arial" w:hAnsi="Arial" w:cs="Arial"/>
          <w:b/>
          <w:i/>
          <w:sz w:val="24"/>
          <w:szCs w:val="24"/>
        </w:rPr>
        <w:t>“</w:t>
      </w:r>
      <w:r w:rsidRPr="0064275F">
        <w:rPr>
          <w:rFonts w:ascii="Arial" w:hAnsi="Arial" w:cs="Arial"/>
          <w:b/>
          <w:i/>
          <w:sz w:val="24"/>
          <w:szCs w:val="24"/>
          <w:lang w:val="es-ES_tradnl"/>
        </w:rPr>
        <w:t>ÚNICO.</w:t>
      </w:r>
      <w:r w:rsidRPr="0064275F">
        <w:rPr>
          <w:rFonts w:ascii="Arial" w:hAnsi="Arial" w:cs="Arial"/>
          <w:i/>
          <w:sz w:val="24"/>
          <w:szCs w:val="24"/>
          <w:lang w:val="es-ES_tradnl"/>
        </w:rPr>
        <w:t xml:space="preserve"> Se sobresee en la presente controversia constitucional.</w:t>
      </w:r>
      <w:r w:rsidRPr="0064275F">
        <w:rPr>
          <w:rFonts w:ascii="Arial" w:hAnsi="Arial" w:cs="Arial"/>
          <w:b/>
          <w:i/>
          <w:sz w:val="24"/>
          <w:szCs w:val="24"/>
        </w:rPr>
        <w:t>”</w:t>
      </w:r>
      <w:r w:rsidRPr="0064275F">
        <w:rPr>
          <w:rFonts w:ascii="Arial" w:hAnsi="Arial" w:cs="Arial"/>
          <w:sz w:val="24"/>
          <w:szCs w:val="24"/>
        </w:rPr>
        <w:t xml:space="preserve"> </w:t>
      </w:r>
      <w:r w:rsidRPr="0064275F">
        <w:rPr>
          <w:rFonts w:ascii="Arial" w:hAnsi="Arial" w:cs="Arial"/>
          <w:b/>
          <w:sz w:val="24"/>
          <w:szCs w:val="24"/>
        </w:rPr>
        <w:t>Conste</w:t>
      </w:r>
      <w:r w:rsidRPr="0064275F">
        <w:rPr>
          <w:rFonts w:ascii="Arial" w:hAnsi="Arial" w:cs="Arial"/>
          <w:sz w:val="24"/>
          <w:szCs w:val="24"/>
        </w:rPr>
        <w:t>.</w:t>
      </w:r>
    </w:p>
    <w:p w:rsidR="0064275F" w:rsidRDefault="0064275F" w:rsidP="0064275F">
      <w:pPr>
        <w:pStyle w:val="Prrafodelista"/>
        <w:widowControl w:val="0"/>
        <w:spacing w:line="360" w:lineRule="auto"/>
        <w:ind w:left="0"/>
        <w:jc w:val="both"/>
        <w:rPr>
          <w:rFonts w:ascii="Arial" w:hAnsi="Arial" w:cs="Arial"/>
          <w:sz w:val="18"/>
          <w:szCs w:val="18"/>
        </w:rPr>
      </w:pPr>
    </w:p>
    <w:p w:rsidR="0064275F" w:rsidRPr="00361E96" w:rsidRDefault="0064275F" w:rsidP="0064275F">
      <w:pPr>
        <w:pStyle w:val="Prrafodelista"/>
        <w:widowControl w:val="0"/>
        <w:spacing w:line="360" w:lineRule="auto"/>
        <w:ind w:left="0"/>
        <w:jc w:val="both"/>
        <w:rPr>
          <w:rFonts w:cs="Arial"/>
          <w:snapToGrid w:val="0"/>
          <w:sz w:val="18"/>
          <w:szCs w:val="18"/>
        </w:rPr>
      </w:pPr>
      <w:r w:rsidRPr="00361E96">
        <w:rPr>
          <w:rFonts w:ascii="Arial" w:hAnsi="Arial" w:cs="Arial"/>
          <w:sz w:val="18"/>
          <w:szCs w:val="18"/>
        </w:rPr>
        <w:t>/mcch</w:t>
      </w:r>
    </w:p>
    <w:p w:rsidR="000A1D7F" w:rsidRPr="0064275F" w:rsidRDefault="000A1D7F" w:rsidP="003376D8">
      <w:pPr>
        <w:spacing w:after="0" w:line="360" w:lineRule="auto"/>
        <w:jc w:val="both"/>
        <w:rPr>
          <w:rFonts w:ascii="Arial" w:hAnsi="Arial" w:cs="Arial"/>
          <w:sz w:val="20"/>
          <w:szCs w:val="20"/>
          <w:lang w:val="es-ES_tradnl"/>
        </w:rPr>
      </w:pPr>
    </w:p>
    <w:sectPr w:rsidR="000A1D7F" w:rsidRPr="0064275F" w:rsidSect="007B01EE">
      <w:headerReference w:type="even" r:id="rId14"/>
      <w:headerReference w:type="default" r:id="rId15"/>
      <w:footerReference w:type="even" r:id="rId16"/>
      <w:footerReference w:type="default" r:id="rId17"/>
      <w:headerReference w:type="first" r:id="rId18"/>
      <w:footerReference w:type="first" r:id="rId19"/>
      <w:type w:val="oddPage"/>
      <w:pgSz w:w="12242" w:h="19442" w:code="10000"/>
      <w:pgMar w:top="3515"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A25" w:rsidRDefault="00D12A25" w:rsidP="003376D8">
      <w:pPr>
        <w:spacing w:after="0" w:line="240" w:lineRule="auto"/>
      </w:pPr>
      <w:r>
        <w:separator/>
      </w:r>
    </w:p>
  </w:endnote>
  <w:endnote w:type="continuationSeparator" w:id="0">
    <w:p w:rsidR="00D12A25" w:rsidRDefault="00D12A25" w:rsidP="0033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26D" w:rsidRPr="00A06112" w:rsidRDefault="00D0183B" w:rsidP="00A06112">
    <w:pPr>
      <w:pStyle w:val="Piedepgina"/>
      <w:tabs>
        <w:tab w:val="clear" w:pos="4419"/>
        <w:tab w:val="clear" w:pos="8838"/>
      </w:tabs>
      <w:jc w:val="right"/>
      <w:rPr>
        <w:rFonts w:ascii="Arial" w:hAnsi="Arial" w:cs="Arial"/>
        <w:sz w:val="24"/>
        <w:szCs w:val="24"/>
      </w:rPr>
    </w:pPr>
    <w:r w:rsidRPr="00A06112">
      <w:rPr>
        <w:rFonts w:ascii="Arial" w:hAnsi="Arial" w:cs="Arial"/>
        <w:sz w:val="24"/>
        <w:szCs w:val="24"/>
      </w:rPr>
      <w:fldChar w:fldCharType="begin"/>
    </w:r>
    <w:r w:rsidRPr="00A06112">
      <w:rPr>
        <w:rFonts w:ascii="Arial" w:hAnsi="Arial" w:cs="Arial"/>
        <w:sz w:val="24"/>
        <w:szCs w:val="24"/>
      </w:rPr>
      <w:instrText xml:space="preserve"> PAGE   \* MERGEFORMAT </w:instrText>
    </w:r>
    <w:r w:rsidRPr="00A06112">
      <w:rPr>
        <w:rFonts w:ascii="Arial" w:hAnsi="Arial" w:cs="Arial"/>
        <w:sz w:val="24"/>
        <w:szCs w:val="24"/>
      </w:rPr>
      <w:fldChar w:fldCharType="separate"/>
    </w:r>
    <w:r w:rsidR="00D81949">
      <w:rPr>
        <w:rFonts w:ascii="Arial" w:hAnsi="Arial" w:cs="Arial"/>
        <w:noProof/>
        <w:sz w:val="24"/>
        <w:szCs w:val="24"/>
      </w:rPr>
      <w:t>II</w:t>
    </w:r>
    <w:r w:rsidRPr="00A06112">
      <w:rPr>
        <w:rFonts w:ascii="Arial" w:hAnsi="Arial" w:cs="Arial"/>
        <w:sz w:val="24"/>
        <w:szCs w:val="24"/>
      </w:rPr>
      <w:fldChar w:fldCharType="end"/>
    </w:r>
  </w:p>
  <w:p w:rsidR="00D3326D" w:rsidRPr="00A06112" w:rsidRDefault="00F706BF" w:rsidP="00A06112">
    <w:pPr>
      <w:pStyle w:val="Piedepgina"/>
      <w:tabs>
        <w:tab w:val="clear" w:pos="4419"/>
        <w:tab w:val="clear" w:pos="8838"/>
      </w:tabs>
      <w:jc w:val="right"/>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26D" w:rsidRPr="00A95AE7" w:rsidRDefault="00D0183B" w:rsidP="00A95AE7">
    <w:pPr>
      <w:pStyle w:val="Piedepgina"/>
      <w:tabs>
        <w:tab w:val="clear" w:pos="4419"/>
        <w:tab w:val="clear" w:pos="8838"/>
      </w:tabs>
      <w:jc w:val="right"/>
      <w:rPr>
        <w:rFonts w:ascii="Arial" w:hAnsi="Arial" w:cs="Arial"/>
        <w:sz w:val="24"/>
        <w:szCs w:val="24"/>
      </w:rPr>
    </w:pPr>
    <w:r w:rsidRPr="00A95AE7">
      <w:rPr>
        <w:rFonts w:ascii="Arial" w:hAnsi="Arial" w:cs="Arial"/>
        <w:sz w:val="24"/>
        <w:szCs w:val="24"/>
      </w:rPr>
      <w:fldChar w:fldCharType="begin"/>
    </w:r>
    <w:r w:rsidRPr="00A95AE7">
      <w:rPr>
        <w:rFonts w:ascii="Arial" w:hAnsi="Arial" w:cs="Arial"/>
        <w:sz w:val="24"/>
        <w:szCs w:val="24"/>
      </w:rPr>
      <w:instrText xml:space="preserve"> PAGE   \* MERGEFORMAT </w:instrText>
    </w:r>
    <w:r w:rsidRPr="00A95AE7">
      <w:rPr>
        <w:rFonts w:ascii="Arial" w:hAnsi="Arial" w:cs="Arial"/>
        <w:sz w:val="24"/>
        <w:szCs w:val="24"/>
      </w:rPr>
      <w:fldChar w:fldCharType="separate"/>
    </w:r>
    <w:r w:rsidR="00E67D6F">
      <w:rPr>
        <w:rFonts w:ascii="Arial" w:hAnsi="Arial" w:cs="Arial"/>
        <w:noProof/>
        <w:sz w:val="24"/>
        <w:szCs w:val="24"/>
      </w:rPr>
      <w:t>3</w:t>
    </w:r>
    <w:r w:rsidRPr="00A95AE7">
      <w:rPr>
        <w:rFonts w:ascii="Arial" w:hAnsi="Arial" w:cs="Arial"/>
        <w:sz w:val="24"/>
        <w:szCs w:val="24"/>
      </w:rPr>
      <w:fldChar w:fldCharType="end"/>
    </w:r>
  </w:p>
  <w:p w:rsidR="00D3326D" w:rsidRPr="00A95AE7" w:rsidRDefault="00F706BF" w:rsidP="00A95AE7">
    <w:pPr>
      <w:pStyle w:val="Piedepgina"/>
      <w:tabs>
        <w:tab w:val="clear" w:pos="4419"/>
        <w:tab w:val="clear" w:pos="8838"/>
      </w:tabs>
      <w:jc w:val="right"/>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112" w:rsidRPr="00A06112" w:rsidRDefault="00A06112" w:rsidP="00A06112">
    <w:pPr>
      <w:pStyle w:val="Piedepgina"/>
      <w:tabs>
        <w:tab w:val="clear" w:pos="4419"/>
        <w:tab w:val="clear" w:pos="8838"/>
      </w:tabs>
      <w:rPr>
        <w:rFonts w:ascii="Arial" w:hAnsi="Arial" w:cs="Arial"/>
        <w:sz w:val="24"/>
        <w:szCs w:val="24"/>
      </w:rPr>
    </w:pPr>
    <w:r w:rsidRPr="00A06112">
      <w:rPr>
        <w:rFonts w:ascii="Arial" w:hAnsi="Arial" w:cs="Arial"/>
        <w:sz w:val="24"/>
        <w:szCs w:val="24"/>
      </w:rPr>
      <w:fldChar w:fldCharType="begin"/>
    </w:r>
    <w:r w:rsidRPr="00A06112">
      <w:rPr>
        <w:rFonts w:ascii="Arial" w:hAnsi="Arial" w:cs="Arial"/>
        <w:sz w:val="24"/>
        <w:szCs w:val="24"/>
      </w:rPr>
      <w:instrText xml:space="preserve"> PAGE   \* MERGEFORMAT </w:instrText>
    </w:r>
    <w:r w:rsidRPr="00A06112">
      <w:rPr>
        <w:rFonts w:ascii="Arial" w:hAnsi="Arial" w:cs="Arial"/>
        <w:sz w:val="24"/>
        <w:szCs w:val="24"/>
      </w:rPr>
      <w:fldChar w:fldCharType="separate"/>
    </w:r>
    <w:r w:rsidR="00D81949">
      <w:rPr>
        <w:rFonts w:ascii="Arial" w:hAnsi="Arial" w:cs="Arial"/>
        <w:noProof/>
        <w:sz w:val="24"/>
        <w:szCs w:val="24"/>
      </w:rPr>
      <w:t>22</w:t>
    </w:r>
    <w:r w:rsidRPr="00A06112">
      <w:rPr>
        <w:rFonts w:ascii="Arial" w:hAnsi="Arial" w:cs="Arial"/>
        <w:sz w:val="24"/>
        <w:szCs w:val="24"/>
      </w:rPr>
      <w:fldChar w:fldCharType="end"/>
    </w:r>
  </w:p>
  <w:p w:rsidR="00A06112" w:rsidRPr="00A06112" w:rsidRDefault="00A06112" w:rsidP="00A06112">
    <w:pPr>
      <w:pStyle w:val="Piedepgina"/>
      <w:tabs>
        <w:tab w:val="clear" w:pos="4419"/>
        <w:tab w:val="clear" w:pos="8838"/>
      </w:tabs>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D6F" w:rsidRPr="00A95AE7" w:rsidRDefault="00E67D6F" w:rsidP="00A95AE7">
    <w:pPr>
      <w:pStyle w:val="Piedepgina"/>
      <w:tabs>
        <w:tab w:val="clear" w:pos="4419"/>
        <w:tab w:val="clear" w:pos="8838"/>
      </w:tabs>
      <w:jc w:val="right"/>
      <w:rPr>
        <w:rFonts w:ascii="Arial" w:hAnsi="Arial" w:cs="Arial"/>
        <w:sz w:val="24"/>
        <w:szCs w:val="24"/>
      </w:rPr>
    </w:pPr>
    <w:r w:rsidRPr="00A95AE7">
      <w:rPr>
        <w:rFonts w:ascii="Arial" w:hAnsi="Arial" w:cs="Arial"/>
        <w:sz w:val="24"/>
        <w:szCs w:val="24"/>
      </w:rPr>
      <w:fldChar w:fldCharType="begin"/>
    </w:r>
    <w:r w:rsidRPr="00A95AE7">
      <w:rPr>
        <w:rFonts w:ascii="Arial" w:hAnsi="Arial" w:cs="Arial"/>
        <w:sz w:val="24"/>
        <w:szCs w:val="24"/>
      </w:rPr>
      <w:instrText xml:space="preserve"> PAGE   \* MERGEFORMAT </w:instrText>
    </w:r>
    <w:r w:rsidRPr="00A95AE7">
      <w:rPr>
        <w:rFonts w:ascii="Arial" w:hAnsi="Arial" w:cs="Arial"/>
        <w:sz w:val="24"/>
        <w:szCs w:val="24"/>
      </w:rPr>
      <w:fldChar w:fldCharType="separate"/>
    </w:r>
    <w:r w:rsidR="00D81949">
      <w:rPr>
        <w:rFonts w:ascii="Arial" w:hAnsi="Arial" w:cs="Arial"/>
        <w:noProof/>
        <w:sz w:val="24"/>
        <w:szCs w:val="24"/>
      </w:rPr>
      <w:t>23</w:t>
    </w:r>
    <w:r w:rsidRPr="00A95AE7">
      <w:rPr>
        <w:rFonts w:ascii="Arial" w:hAnsi="Arial" w:cs="Arial"/>
        <w:sz w:val="24"/>
        <w:szCs w:val="24"/>
      </w:rPr>
      <w:fldChar w:fldCharType="end"/>
    </w:r>
  </w:p>
  <w:p w:rsidR="00E67D6F" w:rsidRPr="00A95AE7" w:rsidRDefault="00E67D6F" w:rsidP="00A95AE7">
    <w:pPr>
      <w:pStyle w:val="Piedepgina"/>
      <w:tabs>
        <w:tab w:val="clear" w:pos="4419"/>
        <w:tab w:val="clear" w:pos="8838"/>
      </w:tabs>
      <w:jc w:val="right"/>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AE7" w:rsidRDefault="00A95AE7" w:rsidP="00A95AE7">
    <w:pPr>
      <w:pStyle w:val="Piedepgina"/>
      <w:tabs>
        <w:tab w:val="clear" w:pos="4419"/>
        <w:tab w:val="clear"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A25" w:rsidRDefault="00D12A25" w:rsidP="003376D8">
      <w:pPr>
        <w:spacing w:after="0" w:line="240" w:lineRule="auto"/>
      </w:pPr>
      <w:r>
        <w:separator/>
      </w:r>
    </w:p>
  </w:footnote>
  <w:footnote w:type="continuationSeparator" w:id="0">
    <w:p w:rsidR="00D12A25" w:rsidRDefault="00D12A25" w:rsidP="003376D8">
      <w:pPr>
        <w:spacing w:after="0" w:line="240" w:lineRule="auto"/>
      </w:pPr>
      <w:r>
        <w:continuationSeparator/>
      </w:r>
    </w:p>
  </w:footnote>
  <w:footnote w:id="1">
    <w:p w:rsidR="00730004" w:rsidRPr="00A06112" w:rsidRDefault="003376D8" w:rsidP="00981DA8">
      <w:pPr>
        <w:pStyle w:val="Textonotapie"/>
        <w:spacing w:after="60"/>
        <w:jc w:val="both"/>
        <w:rPr>
          <w:rFonts w:ascii="Arial" w:hAnsi="Arial" w:cs="Arial"/>
          <w:sz w:val="22"/>
          <w:szCs w:val="22"/>
        </w:rPr>
      </w:pPr>
      <w:r w:rsidRPr="00A06112">
        <w:rPr>
          <w:rStyle w:val="Refdenotaalpie"/>
          <w:rFonts w:ascii="Arial" w:hAnsi="Arial" w:cs="Arial"/>
          <w:sz w:val="22"/>
          <w:szCs w:val="22"/>
        </w:rPr>
        <w:footnoteRef/>
      </w:r>
      <w:r w:rsidRPr="00A06112">
        <w:rPr>
          <w:rFonts w:ascii="Arial" w:hAnsi="Arial" w:cs="Arial"/>
          <w:sz w:val="22"/>
          <w:szCs w:val="22"/>
        </w:rPr>
        <w:t xml:space="preserve"> Obtenidos de las constancias que integran este toca.</w:t>
      </w:r>
    </w:p>
  </w:footnote>
  <w:footnote w:id="2">
    <w:p w:rsidR="003B1FEF" w:rsidRPr="00A47ABA" w:rsidRDefault="003B1FEF" w:rsidP="00981DA8">
      <w:pPr>
        <w:autoSpaceDE w:val="0"/>
        <w:autoSpaceDN w:val="0"/>
        <w:adjustRightInd w:val="0"/>
        <w:spacing w:after="60" w:line="240" w:lineRule="auto"/>
        <w:jc w:val="both"/>
        <w:rPr>
          <w:rFonts w:ascii="Arial" w:hAnsi="Arial" w:cs="Arial"/>
          <w:i/>
        </w:rPr>
      </w:pPr>
      <w:r w:rsidRPr="00A47ABA">
        <w:rPr>
          <w:rStyle w:val="Refdenotaalpie"/>
          <w:rFonts w:ascii="Arial" w:hAnsi="Arial" w:cs="Arial"/>
        </w:rPr>
        <w:footnoteRef/>
      </w:r>
      <w:r w:rsidRPr="00A47ABA">
        <w:rPr>
          <w:rFonts w:ascii="Arial" w:hAnsi="Arial" w:cs="Arial"/>
        </w:rPr>
        <w:t xml:space="preserve"> </w:t>
      </w:r>
      <w:r w:rsidRPr="00A47ABA">
        <w:rPr>
          <w:rFonts w:ascii="Arial" w:hAnsi="Arial" w:cs="Arial"/>
          <w:i/>
        </w:rPr>
        <w:t>“</w:t>
      </w:r>
      <w:r w:rsidRPr="00A47ABA">
        <w:rPr>
          <w:rFonts w:ascii="Arial" w:hAnsi="Arial" w:cs="Arial"/>
          <w:b/>
          <w:i/>
        </w:rPr>
        <w:t>Artículo 21</w:t>
      </w:r>
      <w:r w:rsidRPr="00A47ABA">
        <w:rPr>
          <w:rFonts w:ascii="Arial" w:hAnsi="Arial" w:cs="Arial"/>
          <w:i/>
        </w:rPr>
        <w:t>. El plazo para la interposición de la demanda será:</w:t>
      </w:r>
    </w:p>
    <w:p w:rsidR="003B1FEF" w:rsidRPr="00A47ABA" w:rsidRDefault="003B1FEF" w:rsidP="00981DA8">
      <w:pPr>
        <w:autoSpaceDE w:val="0"/>
        <w:autoSpaceDN w:val="0"/>
        <w:adjustRightInd w:val="0"/>
        <w:spacing w:after="60" w:line="240" w:lineRule="auto"/>
        <w:jc w:val="both"/>
        <w:rPr>
          <w:rFonts w:ascii="Arial" w:hAnsi="Arial" w:cs="Arial"/>
          <w:i/>
        </w:rPr>
      </w:pPr>
      <w:r w:rsidRPr="00A47ABA">
        <w:rPr>
          <w:rFonts w:ascii="Arial" w:hAnsi="Arial" w:cs="Arial"/>
          <w:b/>
          <w:i/>
        </w:rPr>
        <w:t>I</w:t>
      </w:r>
      <w:r w:rsidRPr="00A47ABA">
        <w:rPr>
          <w:rFonts w:ascii="Arial" w:hAnsi="Arial" w:cs="Arial"/>
          <w:i/>
        </w:rPr>
        <w:t>. Tratándose de actos,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w:t>
      </w:r>
    </w:p>
    <w:p w:rsidR="003B1FEF" w:rsidRPr="00A47ABA" w:rsidRDefault="003B1FEF" w:rsidP="00981DA8">
      <w:pPr>
        <w:autoSpaceDE w:val="0"/>
        <w:autoSpaceDN w:val="0"/>
        <w:adjustRightInd w:val="0"/>
        <w:spacing w:after="60" w:line="240" w:lineRule="auto"/>
        <w:jc w:val="both"/>
        <w:rPr>
          <w:rFonts w:ascii="Arial" w:hAnsi="Arial" w:cs="Arial"/>
          <w:i/>
        </w:rPr>
      </w:pPr>
      <w:r w:rsidRPr="00A47ABA">
        <w:rPr>
          <w:rFonts w:ascii="Arial" w:hAnsi="Arial" w:cs="Arial"/>
          <w:b/>
          <w:i/>
        </w:rPr>
        <w:t>II</w:t>
      </w:r>
      <w:r w:rsidRPr="00A47ABA">
        <w:rPr>
          <w:rFonts w:ascii="Arial" w:hAnsi="Arial" w:cs="Arial"/>
          <w:i/>
        </w:rPr>
        <w:t>. Tratándose de normas generales, de treinta días contados a partir del día siguiente a la fecha de</w:t>
      </w:r>
    </w:p>
    <w:p w:rsidR="003B1FEF" w:rsidRPr="00A47ABA" w:rsidRDefault="003B1FEF" w:rsidP="00981DA8">
      <w:pPr>
        <w:autoSpaceDE w:val="0"/>
        <w:autoSpaceDN w:val="0"/>
        <w:adjustRightInd w:val="0"/>
        <w:spacing w:after="60" w:line="240" w:lineRule="auto"/>
        <w:jc w:val="both"/>
        <w:rPr>
          <w:rFonts w:ascii="Arial" w:hAnsi="Arial" w:cs="Arial"/>
          <w:i/>
        </w:rPr>
      </w:pPr>
      <w:r w:rsidRPr="00A47ABA">
        <w:rPr>
          <w:rFonts w:ascii="Arial" w:hAnsi="Arial" w:cs="Arial"/>
          <w:i/>
        </w:rPr>
        <w:t>su publicación, o del día siguiente al en que se produzca el primer acto de aplicación de la norma que dé lugar a la controversia, y</w:t>
      </w:r>
    </w:p>
    <w:p w:rsidR="003B1FEF" w:rsidRPr="00A47ABA" w:rsidRDefault="003B1FEF" w:rsidP="00981DA8">
      <w:pPr>
        <w:pStyle w:val="Sinespaciado"/>
        <w:spacing w:after="60"/>
        <w:jc w:val="both"/>
        <w:rPr>
          <w:rFonts w:ascii="Arial" w:hAnsi="Arial" w:cs="Arial"/>
          <w:sz w:val="22"/>
          <w:szCs w:val="22"/>
        </w:rPr>
      </w:pPr>
      <w:r w:rsidRPr="00A47ABA">
        <w:rPr>
          <w:rFonts w:ascii="Arial" w:hAnsi="Arial" w:cs="Arial"/>
          <w:i/>
          <w:sz w:val="22"/>
          <w:szCs w:val="22"/>
        </w:rPr>
        <w:t>(…)”</w:t>
      </w:r>
      <w:r w:rsidRPr="00A47ABA">
        <w:rPr>
          <w:rFonts w:ascii="Arial" w:hAnsi="Arial" w:cs="Arial"/>
          <w:sz w:val="22"/>
          <w:szCs w:val="22"/>
        </w:rPr>
        <w:t>.</w:t>
      </w:r>
    </w:p>
  </w:footnote>
  <w:footnote w:id="3">
    <w:p w:rsidR="003B1FEF" w:rsidRPr="00A47ABA" w:rsidRDefault="003B1FEF" w:rsidP="00981DA8">
      <w:pPr>
        <w:pStyle w:val="Textonotapie"/>
        <w:spacing w:after="60"/>
        <w:jc w:val="both"/>
        <w:rPr>
          <w:rFonts w:ascii="Arial" w:hAnsi="Arial" w:cs="Arial"/>
          <w:sz w:val="22"/>
          <w:szCs w:val="22"/>
        </w:rPr>
      </w:pPr>
      <w:r w:rsidRPr="00A47ABA">
        <w:rPr>
          <w:rStyle w:val="Refdenotaalpie"/>
          <w:rFonts w:ascii="Arial" w:hAnsi="Arial" w:cs="Arial"/>
          <w:sz w:val="22"/>
          <w:szCs w:val="22"/>
        </w:rPr>
        <w:footnoteRef/>
      </w:r>
      <w:r w:rsidR="00807C77" w:rsidRPr="00A47ABA">
        <w:rPr>
          <w:rFonts w:ascii="Arial" w:hAnsi="Arial" w:cs="Arial"/>
          <w:sz w:val="22"/>
          <w:szCs w:val="22"/>
        </w:rPr>
        <w:t xml:space="preserve"> Foja</w:t>
      </w:r>
      <w:r w:rsidRPr="00A47ABA">
        <w:rPr>
          <w:rFonts w:ascii="Arial" w:hAnsi="Arial" w:cs="Arial"/>
          <w:sz w:val="22"/>
          <w:szCs w:val="22"/>
        </w:rPr>
        <w:t xml:space="preserve"> </w:t>
      </w:r>
      <w:r w:rsidR="00807C77" w:rsidRPr="00A47ABA">
        <w:rPr>
          <w:rFonts w:ascii="Arial" w:hAnsi="Arial" w:cs="Arial"/>
          <w:sz w:val="22"/>
          <w:szCs w:val="22"/>
        </w:rPr>
        <w:t>748</w:t>
      </w:r>
      <w:r w:rsidRPr="00A47ABA">
        <w:rPr>
          <w:rFonts w:ascii="Arial" w:hAnsi="Arial" w:cs="Arial"/>
          <w:sz w:val="22"/>
          <w:szCs w:val="22"/>
        </w:rPr>
        <w:t xml:space="preserve"> de</w:t>
      </w:r>
      <w:r w:rsidR="00807C77" w:rsidRPr="00A47ABA">
        <w:rPr>
          <w:rFonts w:ascii="Arial" w:hAnsi="Arial" w:cs="Arial"/>
          <w:sz w:val="22"/>
          <w:szCs w:val="22"/>
        </w:rPr>
        <w:t xml:space="preserve"> este toca</w:t>
      </w:r>
      <w:r w:rsidRPr="00A47ABA">
        <w:rPr>
          <w:rFonts w:ascii="Arial" w:hAnsi="Arial" w:cs="Arial"/>
          <w:sz w:val="22"/>
          <w:szCs w:val="22"/>
        </w:rPr>
        <w:t>.</w:t>
      </w:r>
    </w:p>
  </w:footnote>
  <w:footnote w:id="4">
    <w:p w:rsidR="00B47F2C" w:rsidRPr="00A47ABA" w:rsidRDefault="00B47F2C" w:rsidP="00981DA8">
      <w:pPr>
        <w:pStyle w:val="Textonotapie"/>
        <w:spacing w:after="60"/>
        <w:jc w:val="both"/>
        <w:rPr>
          <w:rFonts w:ascii="Arial" w:hAnsi="Arial" w:cs="Arial"/>
          <w:i/>
          <w:sz w:val="22"/>
          <w:szCs w:val="22"/>
        </w:rPr>
      </w:pPr>
      <w:r w:rsidRPr="00A47ABA">
        <w:rPr>
          <w:rStyle w:val="Refdenotaalpie"/>
          <w:rFonts w:ascii="Arial" w:hAnsi="Arial" w:cs="Arial"/>
          <w:sz w:val="22"/>
          <w:szCs w:val="22"/>
        </w:rPr>
        <w:footnoteRef/>
      </w:r>
      <w:r w:rsidRPr="00A47ABA">
        <w:rPr>
          <w:rFonts w:ascii="Arial" w:hAnsi="Arial" w:cs="Arial"/>
          <w:i/>
          <w:sz w:val="22"/>
          <w:szCs w:val="22"/>
        </w:rPr>
        <w:t xml:space="preserve"> “Artículo 26</w:t>
      </w:r>
    </w:p>
    <w:p w:rsidR="00B47F2C" w:rsidRPr="00A47ABA" w:rsidRDefault="00B47F2C" w:rsidP="00981DA8">
      <w:pPr>
        <w:pStyle w:val="Textonotapie"/>
        <w:spacing w:after="60"/>
        <w:jc w:val="both"/>
        <w:rPr>
          <w:rFonts w:ascii="Arial" w:hAnsi="Arial" w:cs="Arial"/>
          <w:i/>
          <w:sz w:val="22"/>
          <w:szCs w:val="22"/>
        </w:rPr>
      </w:pPr>
      <w:r w:rsidRPr="00A47ABA">
        <w:rPr>
          <w:rFonts w:ascii="Arial" w:hAnsi="Arial" w:cs="Arial"/>
          <w:i/>
          <w:sz w:val="22"/>
          <w:szCs w:val="22"/>
        </w:rPr>
        <w:t>1. Las notificaciones a que se refiere el presente ordenamiento surtirán sus efectos el mismo día en que se practiquen.</w:t>
      </w:r>
    </w:p>
    <w:p w:rsidR="00B47F2C" w:rsidRPr="00A47ABA" w:rsidRDefault="00B47F2C" w:rsidP="00981DA8">
      <w:pPr>
        <w:pStyle w:val="Textonotapie"/>
        <w:spacing w:after="60"/>
        <w:jc w:val="both"/>
        <w:rPr>
          <w:rFonts w:ascii="Arial" w:hAnsi="Arial" w:cs="Arial"/>
          <w:i/>
          <w:sz w:val="22"/>
          <w:szCs w:val="22"/>
        </w:rPr>
      </w:pPr>
      <w:r w:rsidRPr="00A47ABA">
        <w:rPr>
          <w:rFonts w:ascii="Arial" w:hAnsi="Arial" w:cs="Arial"/>
          <w:i/>
          <w:sz w:val="22"/>
          <w:szCs w:val="22"/>
        </w:rPr>
        <w:t>[…]”</w:t>
      </w:r>
    </w:p>
  </w:footnote>
  <w:footnote w:id="5">
    <w:p w:rsidR="00B47F2C" w:rsidRPr="00A47ABA" w:rsidRDefault="00B47F2C" w:rsidP="00981DA8">
      <w:pPr>
        <w:pStyle w:val="Default"/>
        <w:spacing w:after="60"/>
        <w:jc w:val="both"/>
        <w:rPr>
          <w:sz w:val="22"/>
          <w:szCs w:val="22"/>
        </w:rPr>
      </w:pPr>
      <w:r w:rsidRPr="00A47ABA">
        <w:rPr>
          <w:rStyle w:val="Refdenotaalpie"/>
          <w:sz w:val="22"/>
          <w:szCs w:val="22"/>
        </w:rPr>
        <w:footnoteRef/>
      </w:r>
      <w:r w:rsidRPr="00A47ABA">
        <w:rPr>
          <w:sz w:val="22"/>
          <w:szCs w:val="22"/>
        </w:rPr>
        <w:t xml:space="preserve"> Se descuentan del cómputo los sábados y domingos, así como el cinco de febrero del año que transcurre</w:t>
      </w:r>
      <w:r w:rsidR="00E42EA6" w:rsidRPr="00A47ABA">
        <w:rPr>
          <w:sz w:val="22"/>
          <w:szCs w:val="22"/>
        </w:rPr>
        <w:t>, por ser inhábiles en términos de artículo 2º de la Ley Reglamentaria de la materia, en relación con el diverso 163 de la Ley Orgánica del Poder Judicial</w:t>
      </w:r>
      <w:r w:rsidRPr="00A47ABA">
        <w:rPr>
          <w:sz w:val="22"/>
          <w:szCs w:val="22"/>
        </w:rPr>
        <w:t>.</w:t>
      </w:r>
    </w:p>
  </w:footnote>
  <w:footnote w:id="6">
    <w:p w:rsidR="007A5AFA" w:rsidRPr="00A47ABA" w:rsidRDefault="007A5AFA" w:rsidP="00981DA8">
      <w:pPr>
        <w:pStyle w:val="Textonotapie"/>
        <w:spacing w:after="60"/>
        <w:jc w:val="both"/>
        <w:rPr>
          <w:rFonts w:ascii="Arial" w:hAnsi="Arial" w:cs="Arial"/>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Tal </w:t>
      </w:r>
      <w:r w:rsidRPr="00A47ABA">
        <w:rPr>
          <w:rFonts w:ascii="Arial" w:hAnsi="Arial" w:cs="Arial"/>
          <w:sz w:val="22"/>
          <w:szCs w:val="22"/>
          <w:lang w:val="es-ES_tradnl"/>
        </w:rPr>
        <w:t>como se observa del sello postal que obra a foja 777 de este toca.</w:t>
      </w:r>
    </w:p>
  </w:footnote>
  <w:footnote w:id="7">
    <w:p w:rsidR="007A5AFA" w:rsidRPr="00A47ABA" w:rsidRDefault="007A5AFA" w:rsidP="00981DA8">
      <w:pPr>
        <w:pStyle w:val="Textonotapie"/>
        <w:spacing w:after="60"/>
        <w:jc w:val="both"/>
        <w:rPr>
          <w:rFonts w:ascii="Arial" w:hAnsi="Arial" w:cs="Arial"/>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w:t>
      </w:r>
      <w:r w:rsidR="005C674C" w:rsidRPr="00A47ABA">
        <w:rPr>
          <w:rFonts w:ascii="Arial" w:hAnsi="Arial" w:cs="Arial"/>
          <w:i/>
          <w:sz w:val="22"/>
          <w:szCs w:val="22"/>
        </w:rPr>
        <w:t>“</w:t>
      </w:r>
      <w:r w:rsidR="005C674C" w:rsidRPr="00A47ABA">
        <w:rPr>
          <w:rFonts w:ascii="Arial" w:hAnsi="Arial" w:cs="Arial"/>
          <w:b/>
          <w:i/>
          <w:sz w:val="22"/>
          <w:szCs w:val="22"/>
        </w:rPr>
        <w:t xml:space="preserve">Articulo 8o. </w:t>
      </w:r>
      <w:r w:rsidR="005C674C" w:rsidRPr="00A47ABA">
        <w:rPr>
          <w:rFonts w:ascii="Arial" w:hAnsi="Arial" w:cs="Arial"/>
          <w:i/>
          <w:sz w:val="22"/>
          <w:szCs w:val="22"/>
        </w:rPr>
        <w:t>Cuando las partes radiquen fuera del lugar de residencia de la suprema corte de justicia de la nación, las promociones se tendrán por presentadas en tiempo si los escritos u oficios relativos se depositan dentro de los plazos legales, en las oficinas de correos, mediante pieza certificada con acuse de recibo, o se envían desde la oficina de telégrafos que corresponda. en estos casos se entenderá que las promociones se presentan en la fecha en que las mismas se depositan en la oficina de correos o se envían desde la oficina de telégrafos, según sea el caso, siempre que tales oficinas se encuentren ubicadas en el lugar de residencia de las partes.”</w:t>
      </w:r>
    </w:p>
  </w:footnote>
  <w:footnote w:id="8">
    <w:p w:rsidR="00BD12B6" w:rsidRPr="00A47ABA" w:rsidRDefault="00BD12B6" w:rsidP="00981DA8">
      <w:pPr>
        <w:pStyle w:val="Default"/>
        <w:spacing w:after="60"/>
        <w:jc w:val="both"/>
        <w:rPr>
          <w:i/>
          <w:color w:val="auto"/>
          <w:sz w:val="22"/>
          <w:szCs w:val="22"/>
        </w:rPr>
      </w:pPr>
      <w:r w:rsidRPr="00A47ABA">
        <w:rPr>
          <w:rStyle w:val="Refdenotaalpie"/>
          <w:color w:val="auto"/>
          <w:sz w:val="22"/>
          <w:szCs w:val="22"/>
        </w:rPr>
        <w:footnoteRef/>
      </w:r>
      <w:r w:rsidRPr="00A47ABA">
        <w:rPr>
          <w:color w:val="auto"/>
          <w:sz w:val="22"/>
          <w:szCs w:val="22"/>
        </w:rPr>
        <w:t xml:space="preserve"> </w:t>
      </w:r>
      <w:r w:rsidRPr="00A47ABA">
        <w:rPr>
          <w:i/>
          <w:color w:val="auto"/>
          <w:sz w:val="22"/>
          <w:szCs w:val="22"/>
        </w:rPr>
        <w:t>“</w:t>
      </w:r>
      <w:r w:rsidRPr="00A47ABA">
        <w:rPr>
          <w:bCs/>
          <w:i/>
          <w:color w:val="auto"/>
          <w:sz w:val="22"/>
          <w:szCs w:val="22"/>
        </w:rPr>
        <w:t xml:space="preserve">Artículo 10. </w:t>
      </w:r>
      <w:r w:rsidRPr="00A47ABA">
        <w:rPr>
          <w:i/>
          <w:color w:val="auto"/>
          <w:sz w:val="22"/>
          <w:szCs w:val="22"/>
        </w:rPr>
        <w:t xml:space="preserve">Tendrán el carácter de parte en las controversias constitucionales: </w:t>
      </w:r>
    </w:p>
    <w:p w:rsidR="00BD12B6" w:rsidRPr="00A47ABA" w:rsidRDefault="00BD12B6" w:rsidP="00981DA8">
      <w:pPr>
        <w:pStyle w:val="Textonotapie"/>
        <w:spacing w:after="60"/>
        <w:jc w:val="both"/>
        <w:rPr>
          <w:rFonts w:ascii="Arial" w:hAnsi="Arial" w:cs="Arial"/>
          <w:i/>
          <w:sz w:val="22"/>
          <w:szCs w:val="22"/>
        </w:rPr>
      </w:pPr>
      <w:r w:rsidRPr="00A47ABA">
        <w:rPr>
          <w:rFonts w:ascii="Arial" w:hAnsi="Arial" w:cs="Arial"/>
          <w:bCs/>
          <w:i/>
          <w:sz w:val="22"/>
          <w:szCs w:val="22"/>
        </w:rPr>
        <w:t xml:space="preserve">I. </w:t>
      </w:r>
      <w:r w:rsidRPr="00A47ABA">
        <w:rPr>
          <w:rFonts w:ascii="Arial" w:hAnsi="Arial" w:cs="Arial"/>
          <w:i/>
          <w:sz w:val="22"/>
          <w:szCs w:val="22"/>
        </w:rPr>
        <w:t>Como actor, la entidad, poder u órgano que promueva la controversia;</w:t>
      </w:r>
    </w:p>
    <w:p w:rsidR="00BD12B6" w:rsidRPr="00A47ABA" w:rsidRDefault="00BD12B6" w:rsidP="00981DA8">
      <w:pPr>
        <w:pStyle w:val="Textonotapie"/>
        <w:spacing w:after="60"/>
        <w:jc w:val="both"/>
        <w:rPr>
          <w:rFonts w:ascii="Arial" w:hAnsi="Arial" w:cs="Arial"/>
          <w:sz w:val="22"/>
          <w:szCs w:val="22"/>
        </w:rPr>
      </w:pPr>
      <w:r w:rsidRPr="00A47ABA">
        <w:rPr>
          <w:rFonts w:ascii="Arial" w:hAnsi="Arial" w:cs="Arial"/>
          <w:i/>
          <w:sz w:val="22"/>
          <w:szCs w:val="22"/>
        </w:rPr>
        <w:t>(…)”</w:t>
      </w:r>
    </w:p>
  </w:footnote>
  <w:footnote w:id="9">
    <w:p w:rsidR="00BD12B6" w:rsidRPr="00A47ABA" w:rsidRDefault="00BD12B6" w:rsidP="00981DA8">
      <w:pPr>
        <w:pStyle w:val="Sinespaciado"/>
        <w:spacing w:after="60"/>
        <w:jc w:val="both"/>
        <w:rPr>
          <w:rFonts w:ascii="Arial" w:hAnsi="Arial" w:cs="Arial"/>
          <w:i/>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w:t>
      </w:r>
      <w:r w:rsidRPr="00A47ABA">
        <w:rPr>
          <w:rFonts w:ascii="Arial" w:hAnsi="Arial" w:cs="Arial"/>
          <w:i/>
          <w:sz w:val="22"/>
          <w:szCs w:val="22"/>
        </w:rPr>
        <w:t xml:space="preserve">“Artículo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rsidR="00BD12B6" w:rsidRPr="00A47ABA" w:rsidRDefault="00BD12B6" w:rsidP="00981DA8">
      <w:pPr>
        <w:pStyle w:val="Sinespaciado"/>
        <w:spacing w:after="60"/>
        <w:jc w:val="both"/>
        <w:rPr>
          <w:rFonts w:ascii="Arial" w:hAnsi="Arial" w:cs="Arial"/>
          <w:sz w:val="22"/>
          <w:szCs w:val="22"/>
          <w:lang w:val="es-ES"/>
        </w:rPr>
      </w:pPr>
      <w:r w:rsidRPr="00A47ABA">
        <w:rPr>
          <w:rFonts w:ascii="Arial" w:hAnsi="Arial" w:cs="Arial"/>
          <w:i/>
          <w:sz w:val="22"/>
          <w:szCs w:val="22"/>
        </w:rPr>
        <w:t>(...)”</w:t>
      </w:r>
    </w:p>
  </w:footnote>
  <w:footnote w:id="10">
    <w:p w:rsidR="00BD12B6" w:rsidRPr="00A47ABA" w:rsidRDefault="00BD12B6" w:rsidP="00981DA8">
      <w:pPr>
        <w:pStyle w:val="Textonotapie"/>
        <w:spacing w:after="60"/>
        <w:jc w:val="both"/>
        <w:rPr>
          <w:rFonts w:ascii="Arial" w:hAnsi="Arial" w:cs="Arial"/>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w:t>
      </w:r>
      <w:r w:rsidR="00C41CB2" w:rsidRPr="00A47ABA">
        <w:rPr>
          <w:rFonts w:ascii="Arial" w:hAnsi="Arial" w:cs="Arial"/>
          <w:sz w:val="22"/>
          <w:szCs w:val="22"/>
        </w:rPr>
        <w:t>Visible en las fojas de la 725 a la 728 de este toca</w:t>
      </w:r>
      <w:r w:rsidRPr="00A47ABA">
        <w:rPr>
          <w:rFonts w:ascii="Arial" w:hAnsi="Arial" w:cs="Arial"/>
          <w:sz w:val="22"/>
          <w:szCs w:val="22"/>
        </w:rPr>
        <w:t>.</w:t>
      </w:r>
    </w:p>
  </w:footnote>
  <w:footnote w:id="11">
    <w:p w:rsidR="00C41CB2" w:rsidRPr="00A47ABA" w:rsidRDefault="00BD12B6" w:rsidP="00981DA8">
      <w:pPr>
        <w:pStyle w:val="Textonotapie"/>
        <w:spacing w:after="60"/>
        <w:jc w:val="both"/>
        <w:rPr>
          <w:rFonts w:ascii="Arial" w:hAnsi="Arial" w:cs="Arial"/>
          <w:i/>
          <w:snapToGrid w:val="0"/>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w:t>
      </w:r>
      <w:r w:rsidR="00C41CB2" w:rsidRPr="00A47ABA">
        <w:rPr>
          <w:rFonts w:ascii="Arial" w:hAnsi="Arial" w:cs="Arial"/>
          <w:i/>
          <w:sz w:val="22"/>
          <w:szCs w:val="22"/>
        </w:rPr>
        <w:t>“</w:t>
      </w:r>
      <w:r w:rsidR="00C41CB2" w:rsidRPr="00A47ABA">
        <w:rPr>
          <w:rFonts w:ascii="Arial" w:hAnsi="Arial" w:cs="Arial"/>
          <w:b/>
          <w:bCs/>
          <w:i/>
          <w:snapToGrid w:val="0"/>
          <w:sz w:val="22"/>
          <w:szCs w:val="22"/>
        </w:rPr>
        <w:t>Artículo 35</w:t>
      </w:r>
      <w:r w:rsidR="00C41CB2" w:rsidRPr="00A47ABA">
        <w:rPr>
          <w:rFonts w:ascii="Arial" w:hAnsi="Arial" w:cs="Arial"/>
          <w:i/>
          <w:snapToGrid w:val="0"/>
          <w:sz w:val="22"/>
          <w:szCs w:val="22"/>
        </w:rPr>
        <w:t xml:space="preserve">.  </w:t>
      </w:r>
    </w:p>
    <w:p w:rsidR="00C41CB2" w:rsidRPr="00A47ABA" w:rsidRDefault="00C41CB2" w:rsidP="00981DA8">
      <w:pPr>
        <w:spacing w:after="60" w:line="240" w:lineRule="auto"/>
        <w:jc w:val="both"/>
        <w:rPr>
          <w:rFonts w:ascii="Arial" w:hAnsi="Arial" w:cs="Arial"/>
          <w:i/>
          <w:snapToGrid w:val="0"/>
        </w:rPr>
      </w:pPr>
      <w:r w:rsidRPr="00A47ABA">
        <w:rPr>
          <w:rFonts w:ascii="Arial" w:hAnsi="Arial" w:cs="Arial"/>
          <w:i/>
          <w:snapToGrid w:val="0"/>
        </w:rPr>
        <w:t>1. Son atribuciones de la Mesa Directiva:</w:t>
      </w:r>
    </w:p>
    <w:p w:rsidR="00C41CB2" w:rsidRPr="00A47ABA" w:rsidRDefault="00C41CB2" w:rsidP="00981DA8">
      <w:pPr>
        <w:pStyle w:val="Textonotapie"/>
        <w:spacing w:after="60"/>
        <w:jc w:val="both"/>
        <w:rPr>
          <w:rFonts w:ascii="Arial" w:hAnsi="Arial" w:cs="Arial"/>
          <w:i/>
          <w:sz w:val="22"/>
          <w:szCs w:val="22"/>
        </w:rPr>
      </w:pPr>
      <w:r w:rsidRPr="00A47ABA">
        <w:rPr>
          <w:rFonts w:ascii="Arial" w:hAnsi="Arial" w:cs="Arial"/>
          <w:i/>
          <w:sz w:val="22"/>
          <w:szCs w:val="22"/>
        </w:rPr>
        <w:t>[…]</w:t>
      </w:r>
    </w:p>
    <w:p w:rsidR="00C41CB2" w:rsidRPr="00A47ABA" w:rsidRDefault="00C41CB2" w:rsidP="00981DA8">
      <w:pPr>
        <w:pStyle w:val="Sangradetextonormal"/>
        <w:spacing w:after="60"/>
        <w:ind w:left="0"/>
        <w:jc w:val="both"/>
        <w:rPr>
          <w:rFonts w:ascii="Arial" w:hAnsi="Arial" w:cs="Arial"/>
          <w:i/>
          <w:sz w:val="22"/>
          <w:szCs w:val="22"/>
        </w:rPr>
      </w:pPr>
      <w:r w:rsidRPr="00A47ABA">
        <w:rPr>
          <w:rFonts w:ascii="Arial" w:hAnsi="Arial" w:cs="Arial"/>
          <w:i/>
          <w:sz w:val="22"/>
          <w:szCs w:val="22"/>
        </w:rPr>
        <w:t>V. Representar jurídicamente al Poder Legislativo del Estado, a través de su Presidente y dos secretarios, en todos los procedimientos jurisdiccionales en que éste sea parte, y ejercer de manera enunciativa mas no limitativa, todas las acciones, defensas y recursos necesarios en los juicios: civiles, penales, administrativos, mercantiles o electorales, así como los relativos a los medios de control constitucional en todas sus etapas procesales, rindiendo informes previos y justificados, incluyendo los recursos que señala la Ley de Amparo y la Ley Reglamentaria de las fracciones I y II  del artículo  105, de al Constitución Política de los Estados Unidos Mexicanos y la demás legislación aplicable en la materia, y con las más amplias facultades para pleitos y cobranzas para toda clase de bienes y asuntos e intereses de este Poder, en la defensa de sus derechos que la ley le confiera en el ámbito de sus atribuciones. La mesa directiva podrá delegar dicha representación de forma general  o especial, sin perjuicio de la que recaiga en diversos servidores públicos por ministerio de ley;</w:t>
      </w:r>
    </w:p>
    <w:p w:rsidR="00BD12B6" w:rsidRPr="00A47ABA" w:rsidRDefault="00C41CB2" w:rsidP="00981DA8">
      <w:pPr>
        <w:pStyle w:val="Textonotapie"/>
        <w:spacing w:after="60"/>
        <w:jc w:val="both"/>
        <w:rPr>
          <w:rFonts w:ascii="Arial" w:hAnsi="Arial" w:cs="Arial"/>
          <w:sz w:val="22"/>
          <w:szCs w:val="22"/>
        </w:rPr>
      </w:pPr>
      <w:r w:rsidRPr="00A47ABA">
        <w:rPr>
          <w:rFonts w:ascii="Arial" w:hAnsi="Arial" w:cs="Arial"/>
          <w:i/>
          <w:sz w:val="22"/>
          <w:szCs w:val="22"/>
        </w:rPr>
        <w:t>[…]”</w:t>
      </w:r>
      <w:r w:rsidR="00BD12B6" w:rsidRPr="00A47ABA">
        <w:rPr>
          <w:rFonts w:ascii="Arial" w:eastAsia="Times New Roman" w:hAnsi="Arial" w:cs="Arial"/>
          <w:sz w:val="22"/>
          <w:szCs w:val="22"/>
        </w:rPr>
        <w:t>.</w:t>
      </w:r>
    </w:p>
  </w:footnote>
  <w:footnote w:id="12">
    <w:p w:rsidR="00730004" w:rsidRPr="00A47ABA" w:rsidRDefault="00730004" w:rsidP="00981DA8">
      <w:pPr>
        <w:pStyle w:val="Textonotapie"/>
        <w:spacing w:after="60"/>
        <w:jc w:val="both"/>
        <w:rPr>
          <w:rFonts w:ascii="Arial" w:hAnsi="Arial" w:cs="Arial"/>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Novena Época, Registro: 170808, Instancia: Pleno, Fuente: Semanario Judicial de la Federación y su Gaceta, Tomo XXVI, Diciembre de 2007, Materia(s): Constitucional, Tesis: P./J. 21/2007, Página: 1101</w:t>
      </w:r>
    </w:p>
  </w:footnote>
  <w:footnote w:id="13">
    <w:p w:rsidR="00764476" w:rsidRPr="00A47ABA" w:rsidRDefault="00764476" w:rsidP="00981DA8">
      <w:pPr>
        <w:pStyle w:val="Sinespaciado"/>
        <w:spacing w:after="60"/>
        <w:jc w:val="both"/>
        <w:rPr>
          <w:rFonts w:ascii="Arial" w:hAnsi="Arial" w:cs="Arial"/>
          <w:i/>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w:t>
      </w:r>
      <w:r w:rsidRPr="00A47ABA">
        <w:rPr>
          <w:rFonts w:ascii="Arial" w:hAnsi="Arial" w:cs="Arial"/>
          <w:i/>
          <w:sz w:val="22"/>
          <w:szCs w:val="22"/>
        </w:rPr>
        <w:t>“Artículo 10. Tendrán el carácter de parte en las controversias constitucionales:</w:t>
      </w:r>
    </w:p>
    <w:p w:rsidR="00764476" w:rsidRPr="00A47ABA" w:rsidRDefault="00764476" w:rsidP="00981DA8">
      <w:pPr>
        <w:pStyle w:val="Sinespaciado"/>
        <w:spacing w:after="60"/>
        <w:jc w:val="both"/>
        <w:rPr>
          <w:rFonts w:ascii="Arial" w:hAnsi="Arial" w:cs="Arial"/>
          <w:i/>
          <w:sz w:val="22"/>
          <w:szCs w:val="22"/>
        </w:rPr>
      </w:pPr>
      <w:r w:rsidRPr="00A47ABA">
        <w:rPr>
          <w:rFonts w:ascii="Arial" w:hAnsi="Arial" w:cs="Arial"/>
          <w:i/>
          <w:sz w:val="22"/>
          <w:szCs w:val="22"/>
        </w:rPr>
        <w:t>(…)</w:t>
      </w:r>
    </w:p>
    <w:p w:rsidR="00764476" w:rsidRPr="00A47ABA" w:rsidRDefault="00764476" w:rsidP="00981DA8">
      <w:pPr>
        <w:pStyle w:val="Textonotapie"/>
        <w:spacing w:after="60"/>
        <w:jc w:val="both"/>
        <w:rPr>
          <w:rFonts w:ascii="Arial" w:hAnsi="Arial" w:cs="Arial"/>
          <w:i/>
          <w:sz w:val="22"/>
          <w:szCs w:val="22"/>
        </w:rPr>
      </w:pPr>
      <w:r w:rsidRPr="00A47ABA">
        <w:rPr>
          <w:rFonts w:ascii="Arial" w:hAnsi="Arial" w:cs="Arial"/>
          <w:i/>
          <w:sz w:val="22"/>
          <w:szCs w:val="22"/>
        </w:rPr>
        <w:t>II. Como demandado, la entidad, poder u órgano que hubiera emitido y promulgado la norma general o pronunciado el acto que sea objeto de la controversia;</w:t>
      </w:r>
    </w:p>
    <w:p w:rsidR="00764476" w:rsidRPr="00A47ABA" w:rsidRDefault="00764476" w:rsidP="00981DA8">
      <w:pPr>
        <w:pStyle w:val="Textonotapie"/>
        <w:spacing w:after="60"/>
        <w:jc w:val="both"/>
        <w:rPr>
          <w:rFonts w:ascii="Arial" w:hAnsi="Arial" w:cs="Arial"/>
          <w:sz w:val="22"/>
          <w:szCs w:val="22"/>
        </w:rPr>
      </w:pPr>
      <w:r w:rsidRPr="00A47ABA">
        <w:rPr>
          <w:rFonts w:ascii="Arial" w:hAnsi="Arial" w:cs="Arial"/>
          <w:i/>
          <w:sz w:val="22"/>
          <w:szCs w:val="22"/>
        </w:rPr>
        <w:t>(…)”.</w:t>
      </w:r>
    </w:p>
  </w:footnote>
  <w:footnote w:id="14">
    <w:p w:rsidR="00981DA8" w:rsidRPr="00A47ABA" w:rsidRDefault="00981DA8" w:rsidP="00981DA8">
      <w:pPr>
        <w:pStyle w:val="Prrafodelista"/>
        <w:spacing w:after="60"/>
        <w:ind w:left="0"/>
        <w:jc w:val="both"/>
        <w:rPr>
          <w:rFonts w:ascii="Arial" w:hAnsi="Arial" w:cs="Arial"/>
          <w:sz w:val="22"/>
          <w:szCs w:val="22"/>
          <w:lang w:eastAsia="es-MX"/>
        </w:rPr>
      </w:pPr>
      <w:r w:rsidRPr="00A47ABA">
        <w:rPr>
          <w:rStyle w:val="Refdenotaalpie"/>
          <w:rFonts w:ascii="Arial" w:hAnsi="Arial" w:cs="Arial"/>
          <w:sz w:val="22"/>
          <w:szCs w:val="22"/>
        </w:rPr>
        <w:footnoteRef/>
      </w:r>
      <w:r w:rsidRPr="00A47ABA">
        <w:rPr>
          <w:rFonts w:ascii="Arial" w:hAnsi="Arial" w:cs="Arial"/>
          <w:sz w:val="22"/>
          <w:szCs w:val="22"/>
        </w:rPr>
        <w:t xml:space="preserve"> </w:t>
      </w:r>
      <w:r w:rsidRPr="00A47ABA">
        <w:rPr>
          <w:rFonts w:ascii="Arial" w:hAnsi="Arial" w:cs="Arial"/>
          <w:sz w:val="22"/>
          <w:szCs w:val="22"/>
          <w:lang w:eastAsia="es-MX"/>
        </w:rPr>
        <w:t>Novena Época. Registro: 181729. Pleno. Tesis aislada. Semanario Judicial de la Federación y su Gaceta, Tomo XIX, Abril de 2004. Materia(s): Común. Tesis: P. IX/2004. Página: 259.</w:t>
      </w:r>
    </w:p>
  </w:footnote>
  <w:footnote w:id="15">
    <w:p w:rsidR="00981DA8" w:rsidRPr="00A47ABA" w:rsidRDefault="00981DA8" w:rsidP="00981DA8">
      <w:pPr>
        <w:pStyle w:val="Textonotapie"/>
        <w:spacing w:after="60"/>
        <w:jc w:val="both"/>
        <w:rPr>
          <w:rFonts w:ascii="Arial" w:hAnsi="Arial" w:cs="Arial"/>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w:t>
      </w:r>
      <w:r w:rsidRPr="00A47ABA">
        <w:rPr>
          <w:rFonts w:ascii="Arial" w:hAnsi="Arial" w:cs="Arial"/>
          <w:i/>
          <w:sz w:val="22"/>
          <w:szCs w:val="22"/>
        </w:rPr>
        <w:t>“</w:t>
      </w:r>
      <w:r w:rsidRPr="00A47ABA">
        <w:rPr>
          <w:rFonts w:ascii="Arial" w:hAnsi="Arial" w:cs="Arial"/>
          <w:b/>
          <w:i/>
          <w:sz w:val="22"/>
          <w:szCs w:val="22"/>
        </w:rPr>
        <w:t>Artículo 190.</w:t>
      </w:r>
      <w:r w:rsidRPr="00A47ABA">
        <w:rPr>
          <w:rFonts w:ascii="Arial" w:hAnsi="Arial" w:cs="Arial"/>
          <w:i/>
          <w:sz w:val="22"/>
          <w:szCs w:val="22"/>
        </w:rPr>
        <w:t xml:space="preserve"> Los Magistrados de la Sala Superior elegirán de entre ellos a su Presidente, quien lo será también del Tribunal, por un período de cuatro años, pudiendo ser reelecto por una sola vez.”</w:t>
      </w:r>
    </w:p>
    <w:p w:rsidR="00981DA8" w:rsidRPr="00A47ABA" w:rsidRDefault="00981DA8" w:rsidP="00981DA8">
      <w:pPr>
        <w:pStyle w:val="Textonotapie"/>
        <w:spacing w:after="60"/>
        <w:jc w:val="both"/>
        <w:rPr>
          <w:rFonts w:ascii="Arial" w:hAnsi="Arial" w:cs="Arial"/>
          <w:i/>
          <w:sz w:val="22"/>
          <w:szCs w:val="22"/>
        </w:rPr>
      </w:pPr>
      <w:r w:rsidRPr="00A47ABA">
        <w:rPr>
          <w:rFonts w:ascii="Arial" w:hAnsi="Arial" w:cs="Arial"/>
          <w:i/>
          <w:sz w:val="22"/>
          <w:szCs w:val="22"/>
        </w:rPr>
        <w:t>“</w:t>
      </w:r>
      <w:r w:rsidRPr="00A47ABA">
        <w:rPr>
          <w:rFonts w:ascii="Arial" w:hAnsi="Arial" w:cs="Arial"/>
          <w:b/>
          <w:i/>
          <w:sz w:val="22"/>
          <w:szCs w:val="22"/>
        </w:rPr>
        <w:t>Artículo 191.</w:t>
      </w:r>
      <w:r w:rsidRPr="00A47ABA">
        <w:rPr>
          <w:rFonts w:ascii="Arial" w:hAnsi="Arial" w:cs="Arial"/>
          <w:i/>
          <w:sz w:val="22"/>
          <w:szCs w:val="22"/>
        </w:rPr>
        <w:t xml:space="preserve"> El presidente del Tribunal Electoral tendrá las atribuciones siguientes:</w:t>
      </w:r>
    </w:p>
    <w:p w:rsidR="00981DA8" w:rsidRPr="00A47ABA" w:rsidRDefault="00981DA8" w:rsidP="00981DA8">
      <w:pPr>
        <w:pStyle w:val="Textonotapie"/>
        <w:spacing w:after="60"/>
        <w:jc w:val="both"/>
        <w:rPr>
          <w:rFonts w:ascii="Arial" w:hAnsi="Arial" w:cs="Arial"/>
          <w:i/>
          <w:sz w:val="22"/>
          <w:szCs w:val="22"/>
        </w:rPr>
      </w:pPr>
      <w:r w:rsidRPr="00A47ABA">
        <w:rPr>
          <w:rFonts w:ascii="Arial" w:hAnsi="Arial" w:cs="Arial"/>
          <w:i/>
          <w:sz w:val="22"/>
          <w:szCs w:val="22"/>
        </w:rPr>
        <w:t>I. Representar al Tribunal Electoral y celebrar todo tipo de actos jurídicos y administrativos que se requieran para el buen funcionamiento del mismo</w:t>
      </w:r>
    </w:p>
    <w:p w:rsidR="00981DA8" w:rsidRPr="00A47ABA" w:rsidRDefault="00981DA8" w:rsidP="00981DA8">
      <w:pPr>
        <w:pStyle w:val="Textonotapie"/>
        <w:spacing w:after="60"/>
        <w:jc w:val="both"/>
        <w:rPr>
          <w:rFonts w:ascii="Arial" w:hAnsi="Arial" w:cs="Arial"/>
          <w:sz w:val="22"/>
          <w:szCs w:val="22"/>
        </w:rPr>
      </w:pPr>
      <w:r w:rsidRPr="00A47ABA">
        <w:rPr>
          <w:rFonts w:ascii="Arial" w:hAnsi="Arial" w:cs="Arial"/>
          <w:i/>
          <w:sz w:val="22"/>
          <w:szCs w:val="22"/>
        </w:rPr>
        <w:t>[…]”</w:t>
      </w:r>
    </w:p>
  </w:footnote>
  <w:footnote w:id="16">
    <w:p w:rsidR="00242A44" w:rsidRPr="00A47ABA" w:rsidRDefault="00242A44" w:rsidP="00981DA8">
      <w:pPr>
        <w:pStyle w:val="Textonotapie"/>
        <w:spacing w:after="60"/>
        <w:jc w:val="both"/>
        <w:rPr>
          <w:rFonts w:ascii="Arial" w:hAnsi="Arial" w:cs="Arial"/>
          <w:i/>
          <w:sz w:val="22"/>
          <w:szCs w:val="22"/>
        </w:rPr>
      </w:pPr>
      <w:r w:rsidRPr="00A47ABA">
        <w:rPr>
          <w:rStyle w:val="Refdenotaalpie"/>
          <w:rFonts w:ascii="Arial" w:hAnsi="Arial" w:cs="Arial"/>
          <w:sz w:val="22"/>
          <w:szCs w:val="22"/>
        </w:rPr>
        <w:footnoteRef/>
      </w:r>
      <w:r w:rsidRPr="00A47ABA">
        <w:rPr>
          <w:rFonts w:ascii="Arial" w:hAnsi="Arial" w:cs="Arial"/>
          <w:sz w:val="22"/>
          <w:szCs w:val="22"/>
        </w:rPr>
        <w:t xml:space="preserve"> </w:t>
      </w:r>
      <w:r w:rsidRPr="00A47ABA">
        <w:rPr>
          <w:rFonts w:ascii="Arial" w:hAnsi="Arial" w:cs="Arial"/>
          <w:i/>
          <w:sz w:val="22"/>
          <w:szCs w:val="22"/>
        </w:rPr>
        <w:t>“</w:t>
      </w:r>
      <w:r w:rsidR="00152FF1" w:rsidRPr="00A47ABA">
        <w:rPr>
          <w:rFonts w:ascii="Arial" w:hAnsi="Arial" w:cs="Arial"/>
          <w:b/>
          <w:i/>
          <w:sz w:val="22"/>
          <w:szCs w:val="22"/>
        </w:rPr>
        <w:t>A</w:t>
      </w:r>
      <w:r w:rsidR="00981DA8" w:rsidRPr="00A47ABA">
        <w:rPr>
          <w:rFonts w:ascii="Arial" w:hAnsi="Arial" w:cs="Arial"/>
          <w:b/>
          <w:i/>
          <w:sz w:val="22"/>
          <w:szCs w:val="22"/>
        </w:rPr>
        <w:t>rtículo 20</w:t>
      </w:r>
      <w:r w:rsidRPr="00A47ABA">
        <w:rPr>
          <w:rFonts w:ascii="Arial" w:hAnsi="Arial" w:cs="Arial"/>
          <w:i/>
          <w:sz w:val="22"/>
          <w:szCs w:val="22"/>
        </w:rPr>
        <w:t>. El sobreseimiento procederá en los casos siguientes:</w:t>
      </w:r>
    </w:p>
    <w:p w:rsidR="00242A44" w:rsidRPr="00A47ABA" w:rsidRDefault="00242A44" w:rsidP="00981DA8">
      <w:pPr>
        <w:pStyle w:val="Textonotapie"/>
        <w:spacing w:after="60"/>
        <w:jc w:val="both"/>
        <w:rPr>
          <w:rFonts w:ascii="Arial" w:hAnsi="Arial" w:cs="Arial"/>
          <w:i/>
          <w:sz w:val="22"/>
          <w:szCs w:val="22"/>
        </w:rPr>
      </w:pPr>
      <w:r w:rsidRPr="00A47ABA">
        <w:rPr>
          <w:rFonts w:ascii="Arial" w:hAnsi="Arial" w:cs="Arial"/>
          <w:i/>
          <w:sz w:val="22"/>
          <w:szCs w:val="22"/>
        </w:rPr>
        <w:t>[…]</w:t>
      </w:r>
    </w:p>
    <w:p w:rsidR="00ED7B60" w:rsidRPr="00E67D6F" w:rsidRDefault="00242A44" w:rsidP="00981DA8">
      <w:pPr>
        <w:pStyle w:val="Textonotapie"/>
        <w:spacing w:after="60"/>
        <w:jc w:val="both"/>
        <w:rPr>
          <w:rFonts w:ascii="Arial" w:hAnsi="Arial" w:cs="Arial"/>
          <w:i/>
          <w:sz w:val="22"/>
          <w:szCs w:val="22"/>
        </w:rPr>
      </w:pPr>
      <w:r w:rsidRPr="00E67D6F">
        <w:rPr>
          <w:rFonts w:ascii="Arial" w:hAnsi="Arial" w:cs="Arial"/>
          <w:i/>
          <w:sz w:val="22"/>
          <w:szCs w:val="22"/>
        </w:rPr>
        <w:t>II. Cuando durante el juicio apareciere o sobreviniere alguna de las causas de improcedencia a que se refiere el artículo anterior;</w:t>
      </w:r>
    </w:p>
    <w:p w:rsidR="00242A44" w:rsidRPr="00E67D6F" w:rsidRDefault="00ED7B60" w:rsidP="00981DA8">
      <w:pPr>
        <w:pStyle w:val="Textonotapie"/>
        <w:spacing w:after="60"/>
        <w:jc w:val="both"/>
        <w:rPr>
          <w:rFonts w:ascii="Arial" w:hAnsi="Arial" w:cs="Arial"/>
          <w:sz w:val="22"/>
          <w:szCs w:val="22"/>
        </w:rPr>
      </w:pPr>
      <w:r w:rsidRPr="00E67D6F">
        <w:rPr>
          <w:rFonts w:ascii="Arial" w:hAnsi="Arial" w:cs="Arial"/>
          <w:i/>
          <w:sz w:val="22"/>
          <w:szCs w:val="22"/>
        </w:rPr>
        <w:t>[…]</w:t>
      </w:r>
      <w:r w:rsidR="00242A44" w:rsidRPr="00E67D6F">
        <w:rPr>
          <w:rFonts w:ascii="Arial" w:hAnsi="Arial" w:cs="Arial"/>
          <w:i/>
          <w:sz w:val="22"/>
          <w:szCs w:val="22"/>
        </w:rPr>
        <w:t>”</w:t>
      </w:r>
    </w:p>
  </w:footnote>
  <w:footnote w:id="17">
    <w:p w:rsidR="00242A44" w:rsidRPr="00E67D6F" w:rsidRDefault="00242A44" w:rsidP="00981DA8">
      <w:pPr>
        <w:pStyle w:val="Textonotapie"/>
        <w:spacing w:after="60"/>
        <w:jc w:val="both"/>
        <w:rPr>
          <w:rFonts w:ascii="Arial" w:hAnsi="Arial" w:cs="Arial"/>
          <w:i/>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Pr="00E67D6F">
        <w:rPr>
          <w:rFonts w:ascii="Arial" w:hAnsi="Arial" w:cs="Arial"/>
          <w:i/>
          <w:sz w:val="22"/>
          <w:szCs w:val="22"/>
        </w:rPr>
        <w:t>“</w:t>
      </w:r>
      <w:r w:rsidR="00152FF1" w:rsidRPr="00E67D6F">
        <w:rPr>
          <w:rFonts w:ascii="Arial" w:hAnsi="Arial" w:cs="Arial"/>
          <w:b/>
          <w:i/>
          <w:sz w:val="22"/>
          <w:szCs w:val="22"/>
        </w:rPr>
        <w:t>A</w:t>
      </w:r>
      <w:r w:rsidR="00981DA8" w:rsidRPr="00E67D6F">
        <w:rPr>
          <w:rFonts w:ascii="Arial" w:hAnsi="Arial" w:cs="Arial"/>
          <w:b/>
          <w:i/>
          <w:sz w:val="22"/>
          <w:szCs w:val="22"/>
        </w:rPr>
        <w:t>rtículo</w:t>
      </w:r>
      <w:r w:rsidR="00152FF1" w:rsidRPr="00E67D6F">
        <w:rPr>
          <w:rFonts w:ascii="Arial" w:hAnsi="Arial" w:cs="Arial"/>
          <w:b/>
          <w:i/>
          <w:sz w:val="22"/>
          <w:szCs w:val="22"/>
        </w:rPr>
        <w:t xml:space="preserve"> </w:t>
      </w:r>
      <w:r w:rsidRPr="00E67D6F">
        <w:rPr>
          <w:rFonts w:ascii="Arial" w:hAnsi="Arial" w:cs="Arial"/>
          <w:b/>
          <w:i/>
          <w:sz w:val="22"/>
          <w:szCs w:val="22"/>
        </w:rPr>
        <w:t>19</w:t>
      </w:r>
      <w:r w:rsidRPr="00E67D6F">
        <w:rPr>
          <w:rFonts w:ascii="Arial" w:hAnsi="Arial" w:cs="Arial"/>
          <w:i/>
          <w:sz w:val="22"/>
          <w:szCs w:val="22"/>
        </w:rPr>
        <w:t>. Las controversias constitucionales son improcedentes:</w:t>
      </w:r>
    </w:p>
    <w:p w:rsidR="00242A44" w:rsidRPr="00E67D6F" w:rsidRDefault="00242A44" w:rsidP="00981DA8">
      <w:pPr>
        <w:pStyle w:val="Textonotapie"/>
        <w:spacing w:after="60"/>
        <w:jc w:val="both"/>
        <w:rPr>
          <w:rFonts w:ascii="Arial" w:hAnsi="Arial" w:cs="Arial"/>
          <w:i/>
          <w:sz w:val="22"/>
          <w:szCs w:val="22"/>
        </w:rPr>
      </w:pPr>
      <w:r w:rsidRPr="00E67D6F">
        <w:rPr>
          <w:rFonts w:ascii="Arial" w:hAnsi="Arial" w:cs="Arial"/>
          <w:i/>
          <w:sz w:val="22"/>
          <w:szCs w:val="22"/>
        </w:rPr>
        <w:t>[…]</w:t>
      </w:r>
    </w:p>
    <w:p w:rsidR="00242A44" w:rsidRPr="00E67D6F" w:rsidRDefault="00242A44" w:rsidP="00981DA8">
      <w:pPr>
        <w:pStyle w:val="Textonotapie"/>
        <w:spacing w:after="60"/>
        <w:jc w:val="both"/>
        <w:rPr>
          <w:rFonts w:ascii="Arial" w:hAnsi="Arial" w:cs="Arial"/>
          <w:sz w:val="22"/>
          <w:szCs w:val="22"/>
        </w:rPr>
      </w:pPr>
      <w:r w:rsidRPr="00E67D6F">
        <w:rPr>
          <w:rFonts w:ascii="Arial" w:hAnsi="Arial" w:cs="Arial"/>
          <w:i/>
          <w:sz w:val="22"/>
          <w:szCs w:val="22"/>
        </w:rPr>
        <w:t>VIII. En los demás casos en que la improcedencia resulte de alguna disposición de esta ley.”</w:t>
      </w:r>
    </w:p>
  </w:footnote>
  <w:footnote w:id="18">
    <w:p w:rsidR="000C5786" w:rsidRPr="00E67D6F" w:rsidRDefault="000C5786" w:rsidP="00981DA8">
      <w:pPr>
        <w:pStyle w:val="Textonotapie"/>
        <w:spacing w:after="60"/>
        <w:jc w:val="both"/>
        <w:rPr>
          <w:rFonts w:ascii="Arial" w:hAnsi="Arial" w:cs="Arial"/>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Pr="00E67D6F">
        <w:rPr>
          <w:rFonts w:ascii="Arial" w:hAnsi="Arial" w:cs="Arial"/>
          <w:i/>
          <w:sz w:val="22"/>
          <w:szCs w:val="22"/>
        </w:rPr>
        <w:t xml:space="preserve">CONTROVERSIA CONSTITUCIONAL. PARA QUE SE ACTUALICE LA CAUSA DE IMPROCEDENCIA PREVISTA EN LA FRACCIÓN VIII DEL ARTÍCULO 19 DE LA LEY REGLAMENTARIA DE LA MATERIA, NO ES INDISPENSABLE QUE EXISTA Y SE VINCULE CON UNA DISPOSICIÓN EXPRESA Y ESPECÍFICA AL RESPECTO EN ESE ORDENAMIENTO JURÍDICO. Conforme a la fracción VIII del artículo 19 de la Ley Reglamentaria de las Fracciones I y II del Artículo 105 de la Constitución Política de los Estados Unidos Mexicanos, la improcedencia del juicio debe resultar de alguna disposición de esa ley, esto es, que sea consecuencia de la misma, sin que sea necesario que expresa y específicamente esté consignada como tal en alguna parte del ordenamiento, pues siendo la condición para que dicha causa de improcedencia se actualice, que resulte del propio ordenamiento, ésta válidamente puede surtirse cuando del conjunto de disposiciones que integran a la citada ley reglamentaria y de su interpretación, en lo que se refiere a la controversia constitucional, en tanto delinean el objeto y fines de la propia figura procesal constitucional, se revelen casos en que su procedencia sería contraria al sistema de control constitucional del que forman parte o de la integridad y naturaleza del juicio mismo. </w:t>
      </w:r>
      <w:r w:rsidRPr="00E67D6F">
        <w:rPr>
          <w:rFonts w:ascii="Arial" w:hAnsi="Arial" w:cs="Arial"/>
          <w:sz w:val="22"/>
          <w:szCs w:val="22"/>
        </w:rPr>
        <w:t>(Novena Época, Registro: 179955, Instancia: Pleno, Tipo de Tesis: Aislada, Fuente: Semanario Judicial de la Federación y su Gaceta, Tomo XX, Diciembre de 2004, Materia(s): Constitucional, Tesis: P. LXIX/2004, Página: 1121)</w:t>
      </w:r>
      <w:r w:rsidR="00152FF1" w:rsidRPr="00E67D6F">
        <w:rPr>
          <w:rFonts w:ascii="Arial" w:hAnsi="Arial" w:cs="Arial"/>
          <w:sz w:val="22"/>
          <w:szCs w:val="22"/>
        </w:rPr>
        <w:t>.</w:t>
      </w:r>
    </w:p>
  </w:footnote>
  <w:footnote w:id="19">
    <w:p w:rsidR="00ED74B1" w:rsidRPr="00E67D6F" w:rsidRDefault="00ED74B1" w:rsidP="00981DA8">
      <w:pPr>
        <w:pStyle w:val="Textonotapie"/>
        <w:spacing w:after="60"/>
        <w:jc w:val="both"/>
        <w:rPr>
          <w:rFonts w:ascii="Arial" w:hAnsi="Arial" w:cs="Arial"/>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Pr="00E67D6F">
        <w:rPr>
          <w:rFonts w:ascii="Arial" w:hAnsi="Arial" w:cs="Arial"/>
          <w:b/>
          <w:i/>
          <w:sz w:val="22"/>
          <w:szCs w:val="22"/>
        </w:rPr>
        <w:t>CONTROVERSIA CONSTITUCIONAL. LAS VIOLACIONES SUSCEPTIBLES DE ANALIZARSE EN EL FONDO SON LAS RELACIONADAS CON EL PRINCIPIO DE DIVISIÓN DE PODERES O CON LA CLÁUSULA FEDERAL, SOBRE LA BASE DE UN CONCEPTO DE AFECTACIÓN AMPLIO.</w:t>
      </w:r>
      <w:r w:rsidRPr="00E67D6F">
        <w:rPr>
          <w:rFonts w:ascii="Arial" w:hAnsi="Arial" w:cs="Arial"/>
          <w:i/>
          <w:sz w:val="22"/>
          <w:szCs w:val="22"/>
        </w:rPr>
        <w:t xml:space="preserve"> La controversia constitucional es un medio de regularidad disponible para los Poderes, órdenes jurídicos y órganos constitucionales autónomos, para combatir normas y actos por estimarlos inconstitucionales; sin embargo, atento a su teleología, esta Suprema Corte de Justicia de la Nación ha interpretado que no toda violación constitucional puede analizarse en esta vía, sino sólo las relacionadas con los principios de división de poderes o con la cláusula federal, delimitando el universo de posibles conflictos a los que versen sobre la invasión, vulneración o simplemente afectación a las esferas competenciales trazadas desde el texto constitucional. Ahora bien, en la aplicación del criterio referido debe considerarse que, en diversos precedentes, este Alto Tribunal ha adoptado un entendimiento amplio del principio de afectación, y ha establecido que para acreditar esta última es necesario que con la emisión del acto o norma general impugnados exista cuando menos un principio de agravio en perjuicio del actor, el cual puede derivar no sólo de la invasión competencial, sino de la afectación a cualquier ámbito que incida en su esfera regulada directamente desde la Constitución Política de los Estados Unidos Mexicanos, como las garantías institucionales previstas en su favor, o bien, de otro tipo de prerrogativas como las relativas a cuestiones presupuestales; no obstante, a pesar de la amplia concepción del principio de afectación, debe precisarse que dicha amplitud siempre se ha entendido en el contexto de afectaciones a los ámbitos competenciales de los órganos primarios del Estado, lo que ha dado lugar a identificar como hipótesis de improcedencia de la controversia constitucional las relativas a cuando las partes aleguen exclusivamente violaciones: 1. A cláusulas sustantivas, diversas a las competenciales; y/o, 2. De estricta legalidad. En cualquiera de estos casos no es dable analizar la regularidad de las normas o actos impugnados, pero ambos supuestos de improcedencia deben considerarse hipótesis de estricta aplicación, pues en caso de que se encuentren entremezclados alegatos de violaciones asociados a las órbitas competenciales de las partes en contienda, por mínimo que sea el principio de afectación, el juicio debe ser procedente y ha de estudiarse en su integridad la cuestión efectivamente planteada, aunque ello implique conexamente el estudio de violaciones sustantivas a la Constitución o de estricta legalidad.</w:t>
      </w:r>
      <w:r w:rsidRPr="00E67D6F">
        <w:rPr>
          <w:rFonts w:ascii="Arial" w:hAnsi="Arial" w:cs="Arial"/>
          <w:sz w:val="22"/>
          <w:szCs w:val="22"/>
        </w:rPr>
        <w:t xml:space="preserve"> (Décima Época, Registro: 2010668, Instancia: Pleno, Tipo de Tesis: Jurisprudencia, Fuente: Gaceta del Semanario Judicial de la Federación, Libro 25, Diciembre de 2015, Tomo I, Materia(s): Constitucional, Tesis: P.</w:t>
      </w:r>
      <w:r w:rsidR="00152FF1" w:rsidRPr="00E67D6F">
        <w:rPr>
          <w:rFonts w:ascii="Arial" w:hAnsi="Arial" w:cs="Arial"/>
          <w:sz w:val="22"/>
          <w:szCs w:val="22"/>
        </w:rPr>
        <w:t>/J. 42/2015 (10a.), Página: 33).</w:t>
      </w:r>
    </w:p>
  </w:footnote>
  <w:footnote w:id="20">
    <w:p w:rsidR="00076F69" w:rsidRPr="00E67D6F" w:rsidRDefault="00076F69" w:rsidP="00981DA8">
      <w:pPr>
        <w:pStyle w:val="Textonotapie"/>
        <w:spacing w:after="60"/>
        <w:jc w:val="both"/>
        <w:rPr>
          <w:rFonts w:ascii="Arial" w:hAnsi="Arial" w:cs="Arial"/>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Pr="00E67D6F">
        <w:rPr>
          <w:rFonts w:ascii="Arial" w:hAnsi="Arial" w:cs="Arial"/>
          <w:b/>
          <w:i/>
          <w:sz w:val="22"/>
          <w:szCs w:val="22"/>
        </w:rPr>
        <w:t>CONTROVERSIAS CONSTITUCIONALES. NO SON LA VÍA IDÓNEA PARA COMBATIR RESOLUCIONES JURISDICCIONALES, AUN CUANDO SE ALEGUEN CUESTIONES CONSTITUCIONALES.</w:t>
      </w:r>
      <w:r w:rsidRPr="00E67D6F">
        <w:rPr>
          <w:rFonts w:ascii="Arial" w:hAnsi="Arial" w:cs="Arial"/>
          <w:i/>
          <w:sz w:val="22"/>
          <w:szCs w:val="22"/>
        </w:rPr>
        <w:t xml:space="preserve"> Esta Suprema Corte de Justicia de la Nación, en la tesis de jurisprudencia P./J. 98/99, publicada en el Semanario Judicial de la Federación y su Gaceta, Tomo X, septiembre de 1999, página 703, de rubro: "CONTROVERSIA CONSTITUCIONAL. EL CONTROL DE LA REGULARIDAD CONSTITUCIONAL A CARGO DE LA SUPREMA CORTE DE JUSTICIA DE LA NACIÓN, AUTORIZA EL EXAMEN DE TODO TIPO DE VIOLACIONES A LA CONSTITUCIÓN FEDERAL.", estableció que si el control constitucional busca dar unidad y cohesión a los órdenes jurídicos, en las relaciones de las entidades u órganos de poder que las conforman, tal situación justifica que una vez que se ha consagrado un medio de control para dirimir conflictos entre dichos entes, debe analizarse todo tipo de violaciones a la Constitución Federal, sin importar sus características formales o su relación mediata o inmediata con la Norma Fundamental. Sin embargo, dicha amplitud para ejercitar la acción de controversia constitucional, no puede llegar al extremo de considerarla como la vía idónea para controvertir los fundamentos y motivos de una sentencia emitida por un tribunal judicial o administrativo, incluso cuando se aleguen cuestiones constitucionales, porque dichos tribunales al dirimir conflictos que han sido sometidos a su conocimiento, ejercen facultades de control jurisdiccional, razón por la cual por este medio no puede plantearse la invalidez de una resolución dictada en un juicio, pues ello lo haría un recurso o ulterior medio de defensa para someter a revisión la misma cuestión litigiosa debatida en el procedimiento natural, además de que en éste no se dirimen conflictos entre los órganos, poderes o entes a que se refieren los artículos 105, fracción I, de la Constitución Federal y 10 de la ley reglamentaria de la materia, sino que tiene como objeto salvaguardar los intereses de los gobernados. </w:t>
      </w:r>
      <w:r w:rsidR="00152FF1" w:rsidRPr="00E67D6F">
        <w:rPr>
          <w:rFonts w:ascii="Arial" w:hAnsi="Arial" w:cs="Arial"/>
          <w:sz w:val="22"/>
          <w:szCs w:val="22"/>
        </w:rPr>
        <w:t>(</w:t>
      </w:r>
      <w:r w:rsidRPr="00E67D6F">
        <w:rPr>
          <w:rFonts w:ascii="Arial" w:hAnsi="Arial" w:cs="Arial"/>
          <w:sz w:val="22"/>
          <w:szCs w:val="22"/>
        </w:rPr>
        <w:t>Novena Época, Registro: 190960, Instancia: Pleno, Tipo de Tesis: Jurisprudencia, Fuente: Semanario Judicial de la Federación y su Gaceta, Tomo XII, Octubre de 2000, Materia(s): Constitucional, Tesis</w:t>
      </w:r>
      <w:r w:rsidR="00152FF1" w:rsidRPr="00E67D6F">
        <w:rPr>
          <w:rFonts w:ascii="Arial" w:hAnsi="Arial" w:cs="Arial"/>
          <w:sz w:val="22"/>
          <w:szCs w:val="22"/>
        </w:rPr>
        <w:t>: P./J. 117/2000, Página: 1088).</w:t>
      </w:r>
    </w:p>
  </w:footnote>
  <w:footnote w:id="21">
    <w:p w:rsidR="00C1187B" w:rsidRPr="00E67D6F" w:rsidRDefault="00C1187B" w:rsidP="00981DA8">
      <w:pPr>
        <w:pStyle w:val="Textonotapie"/>
        <w:spacing w:after="60"/>
        <w:jc w:val="both"/>
        <w:rPr>
          <w:rFonts w:ascii="Arial" w:hAnsi="Arial" w:cs="Arial"/>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Pr="00E67D6F">
        <w:rPr>
          <w:rFonts w:ascii="Arial" w:hAnsi="Arial" w:cs="Arial"/>
          <w:b/>
          <w:i/>
          <w:sz w:val="22"/>
          <w:szCs w:val="22"/>
        </w:rPr>
        <w:t>CONTROVERSIA CONSTITUCIONAL. LA IMPUGNACIÓN DE LAS CONSIDERACIONES DE FONDO DE LAS RESOLUCIONES DE LOS TRIBUNALES DE LO CONTENCIOSO ADMINISTRATIVO, POR SU PROPIO CONTENIDO, EN RAZÓN DE SUS EFECTOS Y ALCANCES, CONSTITUYE UN MOTIVO MANIFIESTO E INDUDABLE DE IMPROCEDENCIA QUE CONLLEVA AL DESECHAMIENTO DE PLANO DE LA DEMANDA.</w:t>
      </w:r>
      <w:r w:rsidRPr="00E67D6F">
        <w:rPr>
          <w:rFonts w:ascii="Arial" w:hAnsi="Arial" w:cs="Arial"/>
          <w:i/>
          <w:sz w:val="22"/>
          <w:szCs w:val="22"/>
        </w:rPr>
        <w:t xml:space="preserve"> El Tribunal Pleno de la Suprema Corte de Justicia de la Nación emitió la jurisprudencia P./J. 16/2008, de rubro: "CONTROVERSIA CONSTITUCIONAL. PROCEDE DE MANERA EXCEPCIONAL AUN CUANDO EL ACTO IMPUGNADO SEA UNA RESOLUCIÓN JURISDICCIONAL EN ESTRICTO SENTIDO, SI LA CUESTIÓN A EXAMINAR ATAÑE A LA PRESUNTA INVASIÓN DE LA ESFERA COMPETENCIAL DE UN ÓRGANO ORIGINARIO DEL ESTADO."; en la inteligencia de que la excepción a que se refiere dicho criterio no se actualiza cuando de la demanda de controversia constitucional se advierta, sin duda alguna, que no se está ante un conflicto competencial entre órganos, poderes o entes, sino que lo efectivamente impugnado son las consideraciones de fondo de la resolución de un Tribunal de lo Contencioso Administrativo, toda vez que la controversia constitucional no es un recurso por medio del cual pueda someterse a revisión la misma cuestión litigiosa debatida en un procedimiento natural; por ende, en este caso se actualiza un motivo manifiesto e indudable de improcedencia que conlleva al desechamiento de plano de la demanda, en términos del artículo 25 de la Ley Reglamentaria de las Fracciones I y II del Artículo 105 de la Constitución Política de los Estados Unidos Mexicanos.</w:t>
      </w:r>
      <w:r w:rsidRPr="00E67D6F">
        <w:rPr>
          <w:rFonts w:ascii="Arial" w:hAnsi="Arial" w:cs="Arial"/>
          <w:sz w:val="22"/>
          <w:szCs w:val="22"/>
        </w:rPr>
        <w:t xml:space="preserve"> (Décima Época, Registro: 2000966, Instancia: Pleno, Tipo de Tesis: Jurisprudencia, Fuente: Semanario Judicial de la Federación y su Gaceta, Libro IX, Junio de 2012, Tomo</w:t>
      </w:r>
      <w:r w:rsidR="00E67D6F">
        <w:rPr>
          <w:rFonts w:ascii="Arial" w:hAnsi="Arial" w:cs="Arial"/>
          <w:sz w:val="22"/>
          <w:szCs w:val="22"/>
        </w:rPr>
        <w:t xml:space="preserve"> 1, Materia(s): Constitucional,</w:t>
      </w:r>
    </w:p>
    <w:p w:rsidR="00C1187B" w:rsidRPr="00E67D6F" w:rsidRDefault="00C1187B" w:rsidP="00981DA8">
      <w:pPr>
        <w:pStyle w:val="Textonotapie"/>
        <w:spacing w:after="60"/>
        <w:jc w:val="both"/>
        <w:rPr>
          <w:rFonts w:ascii="Arial" w:hAnsi="Arial" w:cs="Arial"/>
          <w:sz w:val="22"/>
          <w:szCs w:val="22"/>
        </w:rPr>
      </w:pPr>
      <w:r w:rsidRPr="00E67D6F">
        <w:rPr>
          <w:rFonts w:ascii="Arial" w:hAnsi="Arial" w:cs="Arial"/>
          <w:sz w:val="22"/>
          <w:szCs w:val="22"/>
        </w:rPr>
        <w:t>Tesis: P</w:t>
      </w:r>
      <w:r w:rsidR="00152FF1" w:rsidRPr="00E67D6F">
        <w:rPr>
          <w:rFonts w:ascii="Arial" w:hAnsi="Arial" w:cs="Arial"/>
          <w:sz w:val="22"/>
          <w:szCs w:val="22"/>
        </w:rPr>
        <w:t>./J. 7/2012 (10a.), Página: 18).</w:t>
      </w:r>
    </w:p>
  </w:footnote>
  <w:footnote w:id="22">
    <w:p w:rsidR="00BB659A" w:rsidRPr="00E67D6F" w:rsidRDefault="00BB659A" w:rsidP="00981DA8">
      <w:pPr>
        <w:pStyle w:val="Textonotapie"/>
        <w:spacing w:after="60"/>
        <w:jc w:val="both"/>
        <w:rPr>
          <w:rFonts w:ascii="Arial" w:hAnsi="Arial" w:cs="Arial"/>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Pr="00E67D6F">
        <w:rPr>
          <w:rFonts w:ascii="Arial" w:hAnsi="Arial" w:cs="Arial"/>
          <w:b/>
          <w:i/>
          <w:sz w:val="22"/>
          <w:szCs w:val="22"/>
        </w:rPr>
        <w:t>CONTROVERSIA CONSTITUCIONAL. PROCEDE DE MANERA EXCEPCIONAL AUN CUANDO EL ACTO IMPUGNADO SEA UNA RESOLUCIÓN JURISDICCIONAL EN ESTRICTO SENTIDO, SI LA CUESTIÓN A EXAMINAR ATAÑE A LA PRESUNTA INVASIÓN DE LA ESFERA COMPETENCIAL DE UN ÓRGANO ORIGINARIO DEL ESTADO.</w:t>
      </w:r>
      <w:r w:rsidRPr="00E67D6F">
        <w:rPr>
          <w:rFonts w:ascii="Arial" w:hAnsi="Arial" w:cs="Arial"/>
          <w:i/>
          <w:sz w:val="22"/>
          <w:szCs w:val="22"/>
        </w:rPr>
        <w:t xml:space="preserve"> El objeto principal de la controversia constitucional es tutelar el ámbito de atribuciones que la Constitución Política de los Estados Unidos Mexicanos confiere a los órganos originarios del Estado; de ahí que por regla general no es la vía idónea para controvertir los fundamentos y motivos de una sentencia emitida por un tribunal judicial o administrativo; sin embargo, si dichas atribuciones llegasen a rebasar los principios rectores previstos en la Constitución, las posibles transgresiones estarán sujetas a dicho medio de control constitucional. En efecto, de manera excepcional procede la controversia constitucional intentada aun cuando el acto impugnado sea una resolución jurisdiccional en estricto sentido, si la cuestión a examinar atañe a la presunta invasión de la esfera competencial de un órgano originario del Estado, en aras de preservar su ámbito de facultades, pues de lo contrario se llegaría al extremo de que, por ser resoluciones jurisdiccionales, no podrían analizarse en esta vía cuestiones en las que algún tribunal se arrogue facultades que no le competen, llegando al absurdo de que los poderes constituidos carecieran de medios de defensa para impugnar los actos que consideraran violatorios del ámbito competencial que les confiere la Norma Fundamental.</w:t>
      </w:r>
      <w:r w:rsidRPr="00E67D6F">
        <w:rPr>
          <w:rFonts w:ascii="Arial" w:hAnsi="Arial" w:cs="Arial"/>
          <w:sz w:val="22"/>
          <w:szCs w:val="22"/>
        </w:rPr>
        <w:t xml:space="preserve"> (Novena Época, Registro: 170355, Instancia: Pleno, Tipo de Tesis: Jurisprudencia, Fuente: Semanario Judicial de la Federación y su Gaceta, Tomo XXVII, Febrero de 2008, Materia(s): Constitucional, Tesis: P./J. 16/2008, Página: 1815)</w:t>
      </w:r>
      <w:r w:rsidR="00152FF1" w:rsidRPr="00E67D6F">
        <w:rPr>
          <w:rFonts w:ascii="Arial" w:hAnsi="Arial" w:cs="Arial"/>
          <w:sz w:val="22"/>
          <w:szCs w:val="22"/>
        </w:rPr>
        <w:t>.</w:t>
      </w:r>
    </w:p>
  </w:footnote>
  <w:footnote w:id="23">
    <w:p w:rsidR="00426E6C" w:rsidRPr="00E67D6F" w:rsidRDefault="00426E6C" w:rsidP="00981DA8">
      <w:pPr>
        <w:pStyle w:val="Textonotapie"/>
        <w:spacing w:after="60"/>
        <w:jc w:val="both"/>
        <w:rPr>
          <w:rFonts w:ascii="Arial" w:hAnsi="Arial" w:cs="Arial"/>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Pr="00E67D6F">
        <w:rPr>
          <w:rFonts w:ascii="Arial" w:hAnsi="Arial" w:cs="Arial"/>
          <w:b/>
          <w:i/>
          <w:sz w:val="22"/>
          <w:szCs w:val="22"/>
        </w:rPr>
        <w:t>CONTROVERSIA CONSTITUCIONAL. NO ES LA VÍA IDÓNEA PARA IMPUGNAR CONFLICTOS REFERENTES A LA COMPETENCIA LEGAL O JURISDICCIONAL DE UN TRIBUNAL.</w:t>
      </w:r>
      <w:r w:rsidRPr="00E67D6F">
        <w:rPr>
          <w:rFonts w:ascii="Arial" w:hAnsi="Arial" w:cs="Arial"/>
          <w:i/>
          <w:sz w:val="22"/>
          <w:szCs w:val="22"/>
        </w:rPr>
        <w:t xml:space="preserve"> De lo dispuesto por el artículo 105, fracción I, de la Constitución Política de los Estados Unidos Mexicanos, se desprende que en la vía de controversia constitucional sólo puede realizarse el análisis de la invasión de esferas competenciales de los órganos legitimados, a la luz de la propia Constitución Federal, por lo que resulta claro que los conflictos suscitados con motivo de aspectos referentes a la competencia legal o jurisdiccional de un tribunal, no pueden ser materia de este tipo de procedimiento, pues el planteamiento se reduce a un mero conflicto de jurisdicciones para determinar la vía y acción legal procedentes, y no para establecer el derecho constitucional de las partes contendientes.</w:t>
      </w:r>
      <w:r w:rsidRPr="00E67D6F">
        <w:rPr>
          <w:rFonts w:ascii="Arial" w:hAnsi="Arial" w:cs="Arial"/>
          <w:sz w:val="22"/>
          <w:szCs w:val="22"/>
        </w:rPr>
        <w:t xml:space="preserve"> (Época: Novena Época, Registro: 193447, Instancia: Pleno,</w:t>
      </w:r>
      <w:r w:rsidR="003B7B5F" w:rsidRPr="00E67D6F">
        <w:rPr>
          <w:rFonts w:ascii="Arial" w:hAnsi="Arial" w:cs="Arial"/>
          <w:sz w:val="22"/>
          <w:szCs w:val="22"/>
        </w:rPr>
        <w:t xml:space="preserve"> </w:t>
      </w:r>
      <w:r w:rsidRPr="00E67D6F">
        <w:rPr>
          <w:rFonts w:ascii="Arial" w:hAnsi="Arial" w:cs="Arial"/>
          <w:sz w:val="22"/>
          <w:szCs w:val="22"/>
        </w:rPr>
        <w:t>Tipo de Tesis: Jurisprudencia, Fuente: Semanario Judicial de la Federación y su Gaceta, Tomo X, Agosto de 1999, Materia(s): Constitucional, T</w:t>
      </w:r>
      <w:r w:rsidR="00E67D6F">
        <w:rPr>
          <w:rFonts w:ascii="Arial" w:hAnsi="Arial" w:cs="Arial"/>
          <w:sz w:val="22"/>
          <w:szCs w:val="22"/>
        </w:rPr>
        <w:t>esis: P./J. 80/99, Página: 567)</w:t>
      </w:r>
    </w:p>
    <w:p w:rsidR="00426E6C" w:rsidRPr="00E67D6F" w:rsidRDefault="00426E6C" w:rsidP="00981DA8">
      <w:pPr>
        <w:pStyle w:val="Textonotapie"/>
        <w:spacing w:after="60"/>
        <w:jc w:val="both"/>
        <w:rPr>
          <w:rFonts w:ascii="Arial" w:hAnsi="Arial" w:cs="Arial"/>
          <w:sz w:val="22"/>
          <w:szCs w:val="22"/>
        </w:rPr>
      </w:pPr>
    </w:p>
  </w:footnote>
  <w:footnote w:id="24">
    <w:p w:rsidR="00CE67B5" w:rsidRPr="00E67D6F" w:rsidRDefault="00CE67B5" w:rsidP="00981DA8">
      <w:pPr>
        <w:pStyle w:val="Textonotapie"/>
        <w:spacing w:after="60"/>
        <w:jc w:val="both"/>
        <w:rPr>
          <w:rFonts w:ascii="Arial" w:hAnsi="Arial" w:cs="Arial"/>
          <w:i/>
          <w:sz w:val="22"/>
          <w:szCs w:val="22"/>
        </w:rPr>
      </w:pPr>
      <w:r w:rsidRPr="00E67D6F">
        <w:rPr>
          <w:rStyle w:val="Refdenotaalpie"/>
          <w:rFonts w:ascii="Arial" w:hAnsi="Arial" w:cs="Arial"/>
          <w:sz w:val="22"/>
          <w:szCs w:val="22"/>
        </w:rPr>
        <w:footnoteRef/>
      </w:r>
      <w:r w:rsidRPr="00E67D6F">
        <w:rPr>
          <w:rFonts w:ascii="Arial" w:hAnsi="Arial" w:cs="Arial"/>
          <w:sz w:val="22"/>
          <w:szCs w:val="22"/>
        </w:rPr>
        <w:t xml:space="preserve"> </w:t>
      </w:r>
      <w:r w:rsidR="009E4F1A" w:rsidRPr="00E67D6F">
        <w:rPr>
          <w:rFonts w:ascii="Arial" w:hAnsi="Arial" w:cs="Arial"/>
          <w:i/>
          <w:sz w:val="22"/>
          <w:szCs w:val="22"/>
        </w:rPr>
        <w:t>“</w:t>
      </w:r>
      <w:r w:rsidRPr="00E67D6F">
        <w:rPr>
          <w:rFonts w:ascii="Arial" w:hAnsi="Arial" w:cs="Arial"/>
          <w:b/>
          <w:i/>
          <w:sz w:val="22"/>
          <w:szCs w:val="22"/>
        </w:rPr>
        <w:t>Art. 99</w:t>
      </w:r>
      <w:r w:rsidRPr="00E67D6F">
        <w:rPr>
          <w:rFonts w:ascii="Arial" w:hAnsi="Arial" w:cs="Arial"/>
          <w:i/>
          <w:sz w:val="22"/>
          <w:szCs w:val="22"/>
        </w:rPr>
        <w:t xml:space="preserve">.- El Tribunal Electoral será, con excepción de lo dispuesto en la fracción II del artículo 105 de esta Constitución, la </w:t>
      </w:r>
      <w:r w:rsidRPr="00E67D6F">
        <w:rPr>
          <w:rFonts w:ascii="Arial" w:hAnsi="Arial" w:cs="Arial"/>
          <w:b/>
          <w:i/>
          <w:sz w:val="22"/>
          <w:szCs w:val="22"/>
        </w:rPr>
        <w:t>máxima autoridad jurisdiccional en la materia</w:t>
      </w:r>
      <w:r w:rsidRPr="00E67D6F">
        <w:rPr>
          <w:rFonts w:ascii="Arial" w:hAnsi="Arial" w:cs="Arial"/>
          <w:i/>
          <w:sz w:val="22"/>
          <w:szCs w:val="22"/>
        </w:rPr>
        <w:t xml:space="preserve"> y órgano especializado del Poder Judicial de la Federación.</w:t>
      </w:r>
    </w:p>
    <w:p w:rsidR="00CE67B5" w:rsidRPr="00E67D6F" w:rsidRDefault="00416E16" w:rsidP="00981DA8">
      <w:pPr>
        <w:pStyle w:val="Textonotapie"/>
        <w:spacing w:after="60"/>
        <w:jc w:val="both"/>
        <w:rPr>
          <w:rFonts w:ascii="Arial" w:hAnsi="Arial" w:cs="Arial"/>
          <w:i/>
          <w:sz w:val="22"/>
          <w:szCs w:val="22"/>
        </w:rPr>
      </w:pPr>
      <w:r w:rsidRPr="00E67D6F">
        <w:rPr>
          <w:rFonts w:ascii="Arial" w:hAnsi="Arial" w:cs="Arial"/>
          <w:i/>
          <w:sz w:val="22"/>
          <w:szCs w:val="22"/>
        </w:rPr>
        <w:t>[…]</w:t>
      </w:r>
    </w:p>
    <w:p w:rsidR="00CE67B5" w:rsidRPr="00E67D6F" w:rsidRDefault="00CE67B5" w:rsidP="00981DA8">
      <w:pPr>
        <w:pStyle w:val="Textonotapie"/>
        <w:spacing w:after="60"/>
        <w:jc w:val="both"/>
        <w:rPr>
          <w:rFonts w:ascii="Arial" w:hAnsi="Arial" w:cs="Arial"/>
          <w:i/>
          <w:sz w:val="22"/>
          <w:szCs w:val="22"/>
        </w:rPr>
      </w:pPr>
      <w:r w:rsidRPr="00E67D6F">
        <w:rPr>
          <w:rFonts w:ascii="Arial" w:hAnsi="Arial" w:cs="Arial"/>
          <w:i/>
          <w:sz w:val="22"/>
          <w:szCs w:val="22"/>
        </w:rPr>
        <w:t xml:space="preserve">Al Tribunal Electoral le corresponde resolver </w:t>
      </w:r>
      <w:r w:rsidRPr="00E67D6F">
        <w:rPr>
          <w:rFonts w:ascii="Arial" w:hAnsi="Arial" w:cs="Arial"/>
          <w:b/>
          <w:i/>
          <w:sz w:val="22"/>
          <w:szCs w:val="22"/>
        </w:rPr>
        <w:t>en forma definitiva e inatacable</w:t>
      </w:r>
      <w:r w:rsidRPr="00E67D6F">
        <w:rPr>
          <w:rFonts w:ascii="Arial" w:hAnsi="Arial" w:cs="Arial"/>
          <w:i/>
          <w:sz w:val="22"/>
          <w:szCs w:val="22"/>
        </w:rPr>
        <w:t>, en los términos de esta Constitución y según lo disponga la ley, sobre:</w:t>
      </w:r>
    </w:p>
    <w:p w:rsidR="00CE67B5" w:rsidRPr="00E67D6F" w:rsidRDefault="00416E16" w:rsidP="00981DA8">
      <w:pPr>
        <w:pStyle w:val="Textonotapie"/>
        <w:spacing w:after="60"/>
        <w:jc w:val="both"/>
        <w:rPr>
          <w:rFonts w:ascii="Arial" w:hAnsi="Arial" w:cs="Arial"/>
          <w:i/>
          <w:sz w:val="22"/>
          <w:szCs w:val="22"/>
        </w:rPr>
      </w:pPr>
      <w:r w:rsidRPr="00E67D6F">
        <w:rPr>
          <w:rFonts w:ascii="Arial" w:hAnsi="Arial" w:cs="Arial"/>
          <w:i/>
          <w:sz w:val="22"/>
          <w:szCs w:val="22"/>
        </w:rPr>
        <w:t>[…]</w:t>
      </w:r>
    </w:p>
    <w:p w:rsidR="00CE67B5" w:rsidRPr="00E67D6F" w:rsidRDefault="00CE67B5" w:rsidP="00981DA8">
      <w:pPr>
        <w:pStyle w:val="Textonotapie"/>
        <w:spacing w:after="60"/>
        <w:jc w:val="both"/>
        <w:rPr>
          <w:rFonts w:ascii="Arial" w:hAnsi="Arial" w:cs="Arial"/>
          <w:i/>
          <w:sz w:val="22"/>
          <w:szCs w:val="22"/>
        </w:rPr>
      </w:pPr>
      <w:r w:rsidRPr="00E67D6F">
        <w:rPr>
          <w:rFonts w:ascii="Arial" w:hAnsi="Arial" w:cs="Arial"/>
          <w:i/>
          <w:sz w:val="22"/>
          <w:szCs w:val="22"/>
        </w:rPr>
        <w:t>X. Las demás que señale la ley.</w:t>
      </w:r>
    </w:p>
    <w:p w:rsidR="00CE67B5" w:rsidRPr="00E67D6F" w:rsidRDefault="00416E16" w:rsidP="00981DA8">
      <w:pPr>
        <w:pStyle w:val="Textonotapie"/>
        <w:spacing w:after="60"/>
        <w:jc w:val="both"/>
        <w:rPr>
          <w:rFonts w:ascii="Arial" w:hAnsi="Arial" w:cs="Arial"/>
          <w:i/>
          <w:sz w:val="22"/>
          <w:szCs w:val="22"/>
        </w:rPr>
      </w:pPr>
      <w:r w:rsidRPr="00E67D6F">
        <w:rPr>
          <w:rFonts w:ascii="Arial" w:hAnsi="Arial" w:cs="Arial"/>
          <w:i/>
          <w:sz w:val="22"/>
          <w:szCs w:val="22"/>
        </w:rPr>
        <w:t>[…]</w:t>
      </w:r>
    </w:p>
    <w:p w:rsidR="00CE67B5" w:rsidRPr="00E67D6F" w:rsidRDefault="00CE67B5" w:rsidP="00981DA8">
      <w:pPr>
        <w:pStyle w:val="Textonotapie"/>
        <w:spacing w:after="60"/>
        <w:jc w:val="both"/>
        <w:rPr>
          <w:rFonts w:ascii="Arial" w:hAnsi="Arial" w:cs="Arial"/>
          <w:sz w:val="22"/>
          <w:szCs w:val="22"/>
        </w:rPr>
      </w:pPr>
      <w:r w:rsidRPr="00E67D6F">
        <w:rPr>
          <w:rFonts w:ascii="Arial" w:hAnsi="Arial" w:cs="Arial"/>
          <w:i/>
          <w:sz w:val="22"/>
          <w:szCs w:val="22"/>
        </w:rPr>
        <w:t xml:space="preserve">Sin perjuicio de lo dispuesto por el artículo 105 de esta Constitución, las salas del Tribunal Electoral podrán </w:t>
      </w:r>
      <w:r w:rsidRPr="00E67D6F">
        <w:rPr>
          <w:rFonts w:ascii="Arial" w:hAnsi="Arial" w:cs="Arial"/>
          <w:b/>
          <w:i/>
          <w:sz w:val="22"/>
          <w:szCs w:val="22"/>
        </w:rPr>
        <w:t>resolver la no aplicación de leyes sobre la materia electoral contrarias a la presente Constitución</w:t>
      </w:r>
      <w:r w:rsidRPr="00E67D6F">
        <w:rPr>
          <w:rFonts w:ascii="Arial" w:hAnsi="Arial" w:cs="Arial"/>
          <w:i/>
          <w:sz w:val="22"/>
          <w:szCs w:val="22"/>
        </w:rPr>
        <w:t>. Las resoluciones que se dicten en el ejercicio de esta facultad se limitarán al caso concreto sobre el que verse el juicio. En tales casos la Sala Superior informará a la Suprema Corte de Justicia de la Nación.</w:t>
      </w:r>
      <w:r w:rsidR="00416E16" w:rsidRPr="00E67D6F">
        <w:rPr>
          <w:rFonts w:ascii="Arial" w:hAnsi="Arial" w:cs="Arial"/>
          <w:i/>
          <w:sz w:val="22"/>
          <w:szCs w:val="22"/>
        </w:rPr>
        <w:t xml:space="preserve"> […]”</w:t>
      </w:r>
    </w:p>
    <w:p w:rsidR="00CE67B5" w:rsidRPr="00E67D6F" w:rsidRDefault="00CE67B5" w:rsidP="00981DA8">
      <w:pPr>
        <w:pStyle w:val="Textonotapie"/>
        <w:spacing w:after="60"/>
        <w:jc w:val="both"/>
        <w:rPr>
          <w:rFonts w:ascii="Arial" w:hAnsi="Arial" w:cs="Arial"/>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4C0" w:rsidRDefault="005A34C0" w:rsidP="00A06112">
    <w:pPr>
      <w:pStyle w:val="Encabezado"/>
      <w:tabs>
        <w:tab w:val="clear" w:pos="4419"/>
        <w:tab w:val="clear" w:pos="8838"/>
      </w:tabs>
      <w:jc w:val="right"/>
      <w:rPr>
        <w:rFonts w:ascii="Arial" w:hAnsi="Arial" w:cs="Arial"/>
        <w:b/>
        <w:sz w:val="24"/>
        <w:szCs w:val="24"/>
      </w:rPr>
    </w:pPr>
  </w:p>
  <w:p w:rsidR="00D3326D" w:rsidRPr="00B12D9D" w:rsidRDefault="00F706BF" w:rsidP="00A06112">
    <w:pPr>
      <w:pStyle w:val="Encabezado"/>
      <w:tabs>
        <w:tab w:val="clear" w:pos="4419"/>
        <w:tab w:val="clear" w:pos="8838"/>
      </w:tabs>
      <w:jc w:val="right"/>
      <w:rPr>
        <w:rFonts w:ascii="Arial" w:hAnsi="Arial" w:cs="Arial"/>
        <w:b/>
        <w:sz w:val="24"/>
        <w:szCs w:val="24"/>
      </w:rPr>
    </w:pPr>
  </w:p>
  <w:p w:rsidR="00D3326D" w:rsidRDefault="00D0183B" w:rsidP="00A06112">
    <w:pPr>
      <w:pStyle w:val="Encabezado"/>
      <w:tabs>
        <w:tab w:val="clear" w:pos="4419"/>
        <w:tab w:val="clear" w:pos="8838"/>
      </w:tabs>
      <w:jc w:val="right"/>
      <w:rPr>
        <w:rFonts w:ascii="Arial" w:hAnsi="Arial" w:cs="Arial"/>
        <w:b/>
        <w:sz w:val="24"/>
        <w:szCs w:val="24"/>
      </w:rPr>
    </w:pPr>
    <w:r>
      <w:rPr>
        <w:rFonts w:ascii="Arial" w:hAnsi="Arial" w:cs="Arial"/>
        <w:b/>
        <w:sz w:val="24"/>
        <w:szCs w:val="24"/>
      </w:rPr>
      <w:t xml:space="preserve">CONTROVERSIA CONSTITUCIONAL </w:t>
    </w:r>
    <w:r w:rsidR="008E5CEB">
      <w:rPr>
        <w:rFonts w:ascii="Arial" w:hAnsi="Arial" w:cs="Arial"/>
        <w:b/>
        <w:sz w:val="24"/>
        <w:szCs w:val="24"/>
      </w:rPr>
      <w:t>69</w:t>
    </w:r>
    <w:r w:rsidRPr="00B12D9D">
      <w:rPr>
        <w:rFonts w:ascii="Arial" w:hAnsi="Arial" w:cs="Arial"/>
        <w:b/>
        <w:sz w:val="24"/>
        <w:szCs w:val="24"/>
      </w:rPr>
      <w:t>/201</w:t>
    </w:r>
    <w:r w:rsidR="008E5CEB">
      <w:rPr>
        <w:rFonts w:ascii="Arial" w:hAnsi="Arial" w:cs="Arial"/>
        <w:b/>
        <w:sz w:val="24"/>
        <w:szCs w:val="24"/>
      </w:rPr>
      <w:t>8</w:t>
    </w:r>
  </w:p>
  <w:p w:rsidR="005A34C0" w:rsidRDefault="005A34C0" w:rsidP="00A06112">
    <w:pPr>
      <w:pStyle w:val="Encabezado"/>
      <w:tabs>
        <w:tab w:val="clear" w:pos="4419"/>
        <w:tab w:val="clear" w:pos="8838"/>
      </w:tabs>
      <w:jc w:val="right"/>
      <w:rPr>
        <w:rFonts w:ascii="Arial" w:hAnsi="Arial" w:cs="Arial"/>
        <w:b/>
        <w:sz w:val="24"/>
        <w:szCs w:val="24"/>
      </w:rPr>
    </w:pPr>
  </w:p>
  <w:p w:rsidR="005A34C0" w:rsidRPr="00B12D9D" w:rsidRDefault="005A34C0" w:rsidP="00A06112">
    <w:pPr>
      <w:pStyle w:val="Encabezado"/>
      <w:tabs>
        <w:tab w:val="clear" w:pos="4419"/>
        <w:tab w:val="clear" w:pos="8838"/>
      </w:tabs>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26D" w:rsidRPr="00B12D9D" w:rsidRDefault="00F706BF" w:rsidP="008E5CEB">
    <w:pPr>
      <w:pStyle w:val="Encabezado"/>
      <w:tabs>
        <w:tab w:val="clear" w:pos="4419"/>
        <w:tab w:val="clear" w:pos="8838"/>
      </w:tabs>
      <w:rPr>
        <w:rFonts w:ascii="Arial" w:hAnsi="Arial" w:cs="Arial"/>
        <w:b/>
        <w:sz w:val="24"/>
        <w:szCs w:val="24"/>
      </w:rPr>
    </w:pPr>
  </w:p>
  <w:p w:rsidR="00D3326D" w:rsidRPr="00B12D9D" w:rsidRDefault="00D0183B" w:rsidP="008E5CEB">
    <w:pPr>
      <w:pStyle w:val="Encabezado"/>
      <w:tabs>
        <w:tab w:val="clear" w:pos="4419"/>
        <w:tab w:val="clear" w:pos="8838"/>
      </w:tabs>
      <w:jc w:val="right"/>
      <w:rPr>
        <w:rFonts w:ascii="Arial" w:hAnsi="Arial" w:cs="Arial"/>
        <w:b/>
        <w:sz w:val="24"/>
        <w:szCs w:val="24"/>
      </w:rPr>
    </w:pPr>
    <w:r>
      <w:rPr>
        <w:rFonts w:ascii="Arial" w:hAnsi="Arial" w:cs="Arial"/>
        <w:b/>
        <w:sz w:val="24"/>
        <w:szCs w:val="24"/>
      </w:rPr>
      <w:t xml:space="preserve">CONTROVERSIA CONSTITUCIONAL </w:t>
    </w:r>
    <w:r w:rsidR="008E5CEB">
      <w:rPr>
        <w:rFonts w:ascii="Arial" w:hAnsi="Arial" w:cs="Arial"/>
        <w:b/>
        <w:sz w:val="24"/>
        <w:szCs w:val="24"/>
      </w:rPr>
      <w:t>69</w:t>
    </w:r>
    <w:r w:rsidRPr="00B12D9D">
      <w:rPr>
        <w:rFonts w:ascii="Arial" w:hAnsi="Arial" w:cs="Arial"/>
        <w:b/>
        <w:sz w:val="24"/>
        <w:szCs w:val="24"/>
      </w:rPr>
      <w:t>/201</w:t>
    </w:r>
    <w:r w:rsidR="008E5CEB">
      <w:rPr>
        <w:rFonts w:ascii="Arial" w:hAnsi="Arial" w:cs="Arial"/>
        <w:b/>
        <w:sz w:val="24"/>
        <w:szCs w:val="24"/>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26D" w:rsidRDefault="00F706BF" w:rsidP="00143682">
    <w:pPr>
      <w:pStyle w:val="Encabezado"/>
      <w:tabs>
        <w:tab w:val="clear" w:pos="4419"/>
        <w:tab w:val="clear" w:pos="883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112" w:rsidRDefault="00A06112" w:rsidP="00A06112">
    <w:pPr>
      <w:pStyle w:val="Encabezado"/>
      <w:tabs>
        <w:tab w:val="clear" w:pos="4419"/>
        <w:tab w:val="clear" w:pos="8838"/>
      </w:tabs>
      <w:rPr>
        <w:rFonts w:ascii="Arial" w:hAnsi="Arial" w:cs="Arial"/>
        <w:b/>
        <w:sz w:val="24"/>
        <w:szCs w:val="24"/>
      </w:rPr>
    </w:pPr>
  </w:p>
  <w:p w:rsidR="00A06112" w:rsidRPr="00B12D9D" w:rsidRDefault="00A06112" w:rsidP="00A06112">
    <w:pPr>
      <w:pStyle w:val="Encabezado"/>
      <w:tabs>
        <w:tab w:val="clear" w:pos="4419"/>
        <w:tab w:val="clear" w:pos="8838"/>
      </w:tabs>
      <w:rPr>
        <w:rFonts w:ascii="Arial" w:hAnsi="Arial" w:cs="Arial"/>
        <w:b/>
        <w:sz w:val="24"/>
        <w:szCs w:val="24"/>
      </w:rPr>
    </w:pPr>
  </w:p>
  <w:p w:rsidR="00A06112" w:rsidRDefault="00A06112" w:rsidP="00A06112">
    <w:pPr>
      <w:pStyle w:val="Encabezado"/>
      <w:tabs>
        <w:tab w:val="clear" w:pos="4419"/>
        <w:tab w:val="clear" w:pos="8838"/>
      </w:tabs>
      <w:rPr>
        <w:rFonts w:ascii="Arial" w:hAnsi="Arial" w:cs="Arial"/>
        <w:b/>
        <w:sz w:val="24"/>
        <w:szCs w:val="24"/>
      </w:rPr>
    </w:pPr>
    <w:r>
      <w:rPr>
        <w:rFonts w:ascii="Arial" w:hAnsi="Arial" w:cs="Arial"/>
        <w:b/>
        <w:sz w:val="24"/>
        <w:szCs w:val="24"/>
      </w:rPr>
      <w:t>CONTROVERSIA CONSTITUCIONAL 69</w:t>
    </w:r>
    <w:r w:rsidRPr="00B12D9D">
      <w:rPr>
        <w:rFonts w:ascii="Arial" w:hAnsi="Arial" w:cs="Arial"/>
        <w:b/>
        <w:sz w:val="24"/>
        <w:szCs w:val="24"/>
      </w:rPr>
      <w:t>/201</w:t>
    </w:r>
    <w:r>
      <w:rPr>
        <w:rFonts w:ascii="Arial" w:hAnsi="Arial" w:cs="Arial"/>
        <w:b/>
        <w:sz w:val="24"/>
        <w:szCs w:val="24"/>
      </w:rPr>
      <w:t>8</w:t>
    </w:r>
  </w:p>
  <w:p w:rsidR="00A06112" w:rsidRDefault="00A06112" w:rsidP="00A06112">
    <w:pPr>
      <w:pStyle w:val="Encabezado"/>
      <w:tabs>
        <w:tab w:val="clear" w:pos="4419"/>
        <w:tab w:val="clear" w:pos="8838"/>
      </w:tabs>
      <w:rPr>
        <w:rFonts w:ascii="Arial" w:hAnsi="Arial" w:cs="Arial"/>
        <w:b/>
        <w:sz w:val="24"/>
        <w:szCs w:val="24"/>
      </w:rPr>
    </w:pPr>
  </w:p>
  <w:p w:rsidR="00A06112" w:rsidRPr="00B12D9D" w:rsidRDefault="00A06112" w:rsidP="00A06112">
    <w:pPr>
      <w:pStyle w:val="Encabezado"/>
      <w:tabs>
        <w:tab w:val="clear" w:pos="4419"/>
        <w:tab w:val="clear" w:pos="8838"/>
      </w:tabs>
      <w:rPr>
        <w:rFonts w:ascii="Arial" w:hAnsi="Arial" w:cs="Arial"/>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EE" w:rsidRDefault="007B01EE" w:rsidP="007B01EE">
    <w:pPr>
      <w:pStyle w:val="Encabezado"/>
      <w:tabs>
        <w:tab w:val="clear" w:pos="4419"/>
        <w:tab w:val="clear" w:pos="8838"/>
      </w:tabs>
      <w:jc w:val="right"/>
      <w:rPr>
        <w:rFonts w:ascii="Arial" w:hAnsi="Arial" w:cs="Arial"/>
        <w:b/>
        <w:sz w:val="24"/>
        <w:szCs w:val="24"/>
      </w:rPr>
    </w:pPr>
  </w:p>
  <w:p w:rsidR="007B01EE" w:rsidRPr="00B12D9D" w:rsidRDefault="007B01EE" w:rsidP="007B01EE">
    <w:pPr>
      <w:pStyle w:val="Encabezado"/>
      <w:tabs>
        <w:tab w:val="clear" w:pos="4419"/>
        <w:tab w:val="clear" w:pos="8838"/>
      </w:tabs>
      <w:jc w:val="right"/>
      <w:rPr>
        <w:rFonts w:ascii="Arial" w:hAnsi="Arial" w:cs="Arial"/>
        <w:b/>
        <w:sz w:val="24"/>
        <w:szCs w:val="24"/>
      </w:rPr>
    </w:pPr>
  </w:p>
  <w:p w:rsidR="007B01EE" w:rsidRDefault="007B01EE" w:rsidP="007B01EE">
    <w:pPr>
      <w:pStyle w:val="Encabezado"/>
      <w:tabs>
        <w:tab w:val="clear" w:pos="4419"/>
        <w:tab w:val="clear" w:pos="8838"/>
      </w:tabs>
      <w:jc w:val="right"/>
      <w:rPr>
        <w:rFonts w:ascii="Arial" w:hAnsi="Arial" w:cs="Arial"/>
        <w:b/>
        <w:sz w:val="24"/>
        <w:szCs w:val="24"/>
      </w:rPr>
    </w:pPr>
    <w:r>
      <w:rPr>
        <w:rFonts w:ascii="Arial" w:hAnsi="Arial" w:cs="Arial"/>
        <w:b/>
        <w:sz w:val="24"/>
        <w:szCs w:val="24"/>
      </w:rPr>
      <w:t>CONTROVERSIA CONSTITUCIONAL 69</w:t>
    </w:r>
    <w:r w:rsidRPr="00B12D9D">
      <w:rPr>
        <w:rFonts w:ascii="Arial" w:hAnsi="Arial" w:cs="Arial"/>
        <w:b/>
        <w:sz w:val="24"/>
        <w:szCs w:val="24"/>
      </w:rPr>
      <w:t>/201</w:t>
    </w:r>
    <w:r>
      <w:rPr>
        <w:rFonts w:ascii="Arial" w:hAnsi="Arial" w:cs="Arial"/>
        <w:b/>
        <w:sz w:val="24"/>
        <w:szCs w:val="24"/>
      </w:rPr>
      <w:t>8</w:t>
    </w:r>
  </w:p>
  <w:p w:rsidR="007B01EE" w:rsidRDefault="007B01EE" w:rsidP="007B01EE">
    <w:pPr>
      <w:pStyle w:val="Encabezado"/>
      <w:tabs>
        <w:tab w:val="clear" w:pos="4419"/>
        <w:tab w:val="clear" w:pos="8838"/>
      </w:tabs>
      <w:jc w:val="right"/>
      <w:rPr>
        <w:rFonts w:ascii="Arial" w:hAnsi="Arial" w:cs="Arial"/>
        <w:b/>
        <w:sz w:val="24"/>
        <w:szCs w:val="24"/>
      </w:rPr>
    </w:pPr>
  </w:p>
  <w:p w:rsidR="007B01EE" w:rsidRPr="00B12D9D" w:rsidRDefault="007B01EE" w:rsidP="007B01EE">
    <w:pPr>
      <w:pStyle w:val="Encabezado"/>
      <w:tabs>
        <w:tab w:val="clear" w:pos="4419"/>
        <w:tab w:val="clear" w:pos="8838"/>
      </w:tabs>
      <w:jc w:val="right"/>
      <w:rPr>
        <w:rFonts w:ascii="Arial" w:hAnsi="Arial" w:cs="Arial"/>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4C0" w:rsidRDefault="005A34C0" w:rsidP="00143682">
    <w:pPr>
      <w:pStyle w:val="Encabezado"/>
      <w:tabs>
        <w:tab w:val="clear" w:pos="4419"/>
        <w:tab w:val="clear"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E090D"/>
    <w:multiLevelType w:val="hybridMultilevel"/>
    <w:tmpl w:val="247E39F6"/>
    <w:lvl w:ilvl="0" w:tplc="18E80586">
      <w:start w:val="1"/>
      <w:numFmt w:val="decimal"/>
      <w:lvlText w:val="%1."/>
      <w:lvlJc w:val="left"/>
      <w:pPr>
        <w:ind w:left="720" w:hanging="360"/>
      </w:pPr>
      <w:rPr>
        <w:rFonts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6F4E23"/>
    <w:multiLevelType w:val="hybridMultilevel"/>
    <w:tmpl w:val="F692D9B4"/>
    <w:lvl w:ilvl="0" w:tplc="7B7CC114">
      <w:start w:val="1"/>
      <w:numFmt w:val="decimal"/>
      <w:lvlText w:val="%1."/>
      <w:lvlJc w:val="left"/>
      <w:pPr>
        <w:ind w:left="1428" w:hanging="360"/>
      </w:pPr>
      <w:rPr>
        <w:b/>
        <w:i w:val="0"/>
        <w:color w:val="auto"/>
        <w:sz w:val="26"/>
        <w:szCs w:val="26"/>
      </w:rPr>
    </w:lvl>
    <w:lvl w:ilvl="1" w:tplc="D172B744">
      <w:start w:val="1"/>
      <w:numFmt w:val="lowerLetter"/>
      <w:lvlText w:val="%2."/>
      <w:lvlJc w:val="left"/>
      <w:pPr>
        <w:ind w:left="3054" w:hanging="360"/>
      </w:pPr>
      <w:rPr>
        <w:b/>
      </w:r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47C81527"/>
    <w:multiLevelType w:val="hybridMultilevel"/>
    <w:tmpl w:val="499427BE"/>
    <w:lvl w:ilvl="0" w:tplc="080A0009">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DE1064B"/>
    <w:multiLevelType w:val="hybridMultilevel"/>
    <w:tmpl w:val="2B967A7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15:restartNumberingAfterBreak="0">
    <w:nsid w:val="55765E49"/>
    <w:multiLevelType w:val="hybridMultilevel"/>
    <w:tmpl w:val="BCAA6168"/>
    <w:lvl w:ilvl="0" w:tplc="4950FF3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935138"/>
    <w:multiLevelType w:val="hybridMultilevel"/>
    <w:tmpl w:val="FE9AE15A"/>
    <w:lvl w:ilvl="0" w:tplc="92E86DD8">
      <w:start w:val="42"/>
      <w:numFmt w:val="decimal"/>
      <w:lvlText w:val="%1."/>
      <w:lvlJc w:val="left"/>
      <w:pPr>
        <w:ind w:left="928" w:hanging="360"/>
      </w:pPr>
      <w:rPr>
        <w:rFonts w:hint="default"/>
        <w:i w:val="0"/>
        <w:lang w:val="es-ES_tradnl"/>
      </w:rPr>
    </w:lvl>
    <w:lvl w:ilvl="1" w:tplc="E7DC8A7A">
      <w:start w:val="1"/>
      <w:numFmt w:val="lowerLetter"/>
      <w:lvlText w:val="%2."/>
      <w:lvlJc w:val="left"/>
      <w:pPr>
        <w:ind w:left="1648" w:hanging="360"/>
      </w:pPr>
      <w:rPr>
        <w:i/>
      </w:r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 w15:restartNumberingAfterBreak="0">
    <w:nsid w:val="62313437"/>
    <w:multiLevelType w:val="hybridMultilevel"/>
    <w:tmpl w:val="04BAB062"/>
    <w:lvl w:ilvl="0" w:tplc="4CC44E46">
      <w:start w:val="1"/>
      <w:numFmt w:val="upperRoman"/>
      <w:lvlText w:val="%1."/>
      <w:lvlJc w:val="left"/>
      <w:pPr>
        <w:tabs>
          <w:tab w:val="num" w:pos="1080"/>
        </w:tabs>
        <w:ind w:left="1080" w:hanging="720"/>
      </w:pPr>
      <w:rPr>
        <w:rFonts w:ascii="Arial" w:eastAsia="Times New Roman" w:hAnsi="Arial" w:cs="Times New Roman"/>
        <w:b/>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7" w15:restartNumberingAfterBreak="0">
    <w:nsid w:val="6483490F"/>
    <w:multiLevelType w:val="hybridMultilevel"/>
    <w:tmpl w:val="2C644ADE"/>
    <w:lvl w:ilvl="0" w:tplc="7E76E3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98052F"/>
    <w:multiLevelType w:val="hybridMultilevel"/>
    <w:tmpl w:val="DA580206"/>
    <w:lvl w:ilvl="0" w:tplc="BFC0C126">
      <w:start w:val="1"/>
      <w:numFmt w:val="lowerLetter"/>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7F954684"/>
    <w:multiLevelType w:val="hybridMultilevel"/>
    <w:tmpl w:val="E0A25552"/>
    <w:lvl w:ilvl="0" w:tplc="080A0005">
      <w:start w:val="1"/>
      <w:numFmt w:val="bullet"/>
      <w:lvlText w:val=""/>
      <w:lvlJc w:val="left"/>
      <w:pPr>
        <w:ind w:left="153" w:hanging="360"/>
      </w:pPr>
      <w:rPr>
        <w:rFonts w:ascii="Wingdings" w:hAnsi="Wingdings"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8"/>
  </w:num>
  <w:num w:numId="7">
    <w:abstractNumId w:val="2"/>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D8"/>
    <w:rsid w:val="00017DC5"/>
    <w:rsid w:val="000263F2"/>
    <w:rsid w:val="00026FCD"/>
    <w:rsid w:val="0003737D"/>
    <w:rsid w:val="00063D36"/>
    <w:rsid w:val="00073334"/>
    <w:rsid w:val="00076F69"/>
    <w:rsid w:val="00082D42"/>
    <w:rsid w:val="000839E1"/>
    <w:rsid w:val="00087008"/>
    <w:rsid w:val="000A1D7F"/>
    <w:rsid w:val="000A613E"/>
    <w:rsid w:val="000B2B56"/>
    <w:rsid w:val="000B4B96"/>
    <w:rsid w:val="000B58BA"/>
    <w:rsid w:val="000B5E9B"/>
    <w:rsid w:val="000C044D"/>
    <w:rsid w:val="000C5786"/>
    <w:rsid w:val="000C74CD"/>
    <w:rsid w:val="000D64C9"/>
    <w:rsid w:val="00100FCF"/>
    <w:rsid w:val="00102F69"/>
    <w:rsid w:val="00113CA6"/>
    <w:rsid w:val="00116D42"/>
    <w:rsid w:val="001407F1"/>
    <w:rsid w:val="00143A7A"/>
    <w:rsid w:val="00150421"/>
    <w:rsid w:val="00152FF1"/>
    <w:rsid w:val="00160558"/>
    <w:rsid w:val="001753A1"/>
    <w:rsid w:val="00176927"/>
    <w:rsid w:val="00187BB3"/>
    <w:rsid w:val="001A3756"/>
    <w:rsid w:val="001B1057"/>
    <w:rsid w:val="001B252A"/>
    <w:rsid w:val="001B760A"/>
    <w:rsid w:val="001C0666"/>
    <w:rsid w:val="001C0C01"/>
    <w:rsid w:val="001D3839"/>
    <w:rsid w:val="001E4C03"/>
    <w:rsid w:val="001E768A"/>
    <w:rsid w:val="001F6B92"/>
    <w:rsid w:val="00206E18"/>
    <w:rsid w:val="00214045"/>
    <w:rsid w:val="0022171A"/>
    <w:rsid w:val="00221918"/>
    <w:rsid w:val="002224E0"/>
    <w:rsid w:val="002226B1"/>
    <w:rsid w:val="0022675B"/>
    <w:rsid w:val="00227D6A"/>
    <w:rsid w:val="00242A44"/>
    <w:rsid w:val="00256EFA"/>
    <w:rsid w:val="002760B7"/>
    <w:rsid w:val="002847DE"/>
    <w:rsid w:val="0028791D"/>
    <w:rsid w:val="002965D3"/>
    <w:rsid w:val="002A6849"/>
    <w:rsid w:val="002B077C"/>
    <w:rsid w:val="002B35FE"/>
    <w:rsid w:val="002D1725"/>
    <w:rsid w:val="002E206F"/>
    <w:rsid w:val="002E7E71"/>
    <w:rsid w:val="0030554A"/>
    <w:rsid w:val="003142DA"/>
    <w:rsid w:val="00317B46"/>
    <w:rsid w:val="00327D7B"/>
    <w:rsid w:val="003355C5"/>
    <w:rsid w:val="003376D8"/>
    <w:rsid w:val="00346A04"/>
    <w:rsid w:val="003556A3"/>
    <w:rsid w:val="003577DF"/>
    <w:rsid w:val="003628E0"/>
    <w:rsid w:val="00381697"/>
    <w:rsid w:val="003B196E"/>
    <w:rsid w:val="003B1FEF"/>
    <w:rsid w:val="003B2985"/>
    <w:rsid w:val="003B7B5F"/>
    <w:rsid w:val="003C2DBF"/>
    <w:rsid w:val="003C388A"/>
    <w:rsid w:val="003E2C69"/>
    <w:rsid w:val="003E5A63"/>
    <w:rsid w:val="003F0AC2"/>
    <w:rsid w:val="003F2140"/>
    <w:rsid w:val="00401EE6"/>
    <w:rsid w:val="00402BE6"/>
    <w:rsid w:val="004127A6"/>
    <w:rsid w:val="00416E16"/>
    <w:rsid w:val="00426E6C"/>
    <w:rsid w:val="00427EB2"/>
    <w:rsid w:val="004361A2"/>
    <w:rsid w:val="0045605E"/>
    <w:rsid w:val="00464A72"/>
    <w:rsid w:val="00471D62"/>
    <w:rsid w:val="0048476A"/>
    <w:rsid w:val="00494516"/>
    <w:rsid w:val="00495796"/>
    <w:rsid w:val="00497BDA"/>
    <w:rsid w:val="004A5EF2"/>
    <w:rsid w:val="004A653C"/>
    <w:rsid w:val="004B0F5D"/>
    <w:rsid w:val="004B3741"/>
    <w:rsid w:val="004B5BAC"/>
    <w:rsid w:val="004C3FDF"/>
    <w:rsid w:val="004D64E3"/>
    <w:rsid w:val="004E27BB"/>
    <w:rsid w:val="004F6CB6"/>
    <w:rsid w:val="00501300"/>
    <w:rsid w:val="00506EEB"/>
    <w:rsid w:val="005264F2"/>
    <w:rsid w:val="00544029"/>
    <w:rsid w:val="00587758"/>
    <w:rsid w:val="00594596"/>
    <w:rsid w:val="005A34C0"/>
    <w:rsid w:val="005B5C96"/>
    <w:rsid w:val="005B78D2"/>
    <w:rsid w:val="005C674C"/>
    <w:rsid w:val="005D31A4"/>
    <w:rsid w:val="005E2745"/>
    <w:rsid w:val="005E29EC"/>
    <w:rsid w:val="005E4CE3"/>
    <w:rsid w:val="005E4EB6"/>
    <w:rsid w:val="005E6BC9"/>
    <w:rsid w:val="005F0190"/>
    <w:rsid w:val="00601232"/>
    <w:rsid w:val="0064275F"/>
    <w:rsid w:val="006449E5"/>
    <w:rsid w:val="0065200C"/>
    <w:rsid w:val="006601EB"/>
    <w:rsid w:val="00663E88"/>
    <w:rsid w:val="00676E8D"/>
    <w:rsid w:val="00677590"/>
    <w:rsid w:val="00690239"/>
    <w:rsid w:val="006A52DA"/>
    <w:rsid w:val="006A553F"/>
    <w:rsid w:val="006B0AB8"/>
    <w:rsid w:val="006B7E15"/>
    <w:rsid w:val="006C3C85"/>
    <w:rsid w:val="006C539F"/>
    <w:rsid w:val="006D22CA"/>
    <w:rsid w:val="006D32A9"/>
    <w:rsid w:val="006E57C0"/>
    <w:rsid w:val="006F55B4"/>
    <w:rsid w:val="00703687"/>
    <w:rsid w:val="007136DD"/>
    <w:rsid w:val="0071663E"/>
    <w:rsid w:val="00720338"/>
    <w:rsid w:val="00722372"/>
    <w:rsid w:val="00730004"/>
    <w:rsid w:val="0073136F"/>
    <w:rsid w:val="00735DFF"/>
    <w:rsid w:val="00742C05"/>
    <w:rsid w:val="007500FE"/>
    <w:rsid w:val="007503C1"/>
    <w:rsid w:val="00752FF7"/>
    <w:rsid w:val="00753162"/>
    <w:rsid w:val="00753DF9"/>
    <w:rsid w:val="0075780E"/>
    <w:rsid w:val="00760770"/>
    <w:rsid w:val="00764476"/>
    <w:rsid w:val="00765734"/>
    <w:rsid w:val="00770545"/>
    <w:rsid w:val="007742CF"/>
    <w:rsid w:val="00777808"/>
    <w:rsid w:val="007A4BA6"/>
    <w:rsid w:val="007A5AFA"/>
    <w:rsid w:val="007B01EE"/>
    <w:rsid w:val="007B1227"/>
    <w:rsid w:val="007B6A0B"/>
    <w:rsid w:val="007D14D1"/>
    <w:rsid w:val="007D785A"/>
    <w:rsid w:val="007E69A4"/>
    <w:rsid w:val="00806C54"/>
    <w:rsid w:val="00807C77"/>
    <w:rsid w:val="00824C54"/>
    <w:rsid w:val="008400E9"/>
    <w:rsid w:val="00842B2E"/>
    <w:rsid w:val="0084629A"/>
    <w:rsid w:val="008479E3"/>
    <w:rsid w:val="00861B03"/>
    <w:rsid w:val="0087423C"/>
    <w:rsid w:val="00881AB1"/>
    <w:rsid w:val="00884C2D"/>
    <w:rsid w:val="00885A69"/>
    <w:rsid w:val="00891441"/>
    <w:rsid w:val="008A615F"/>
    <w:rsid w:val="008C0E5D"/>
    <w:rsid w:val="008C48D7"/>
    <w:rsid w:val="008D0824"/>
    <w:rsid w:val="008D0A61"/>
    <w:rsid w:val="008D25C6"/>
    <w:rsid w:val="008D736E"/>
    <w:rsid w:val="008E5CEB"/>
    <w:rsid w:val="008F7C50"/>
    <w:rsid w:val="009007FC"/>
    <w:rsid w:val="00917C18"/>
    <w:rsid w:val="00931326"/>
    <w:rsid w:val="00931CC5"/>
    <w:rsid w:val="0093556E"/>
    <w:rsid w:val="009504EA"/>
    <w:rsid w:val="00956E39"/>
    <w:rsid w:val="00963379"/>
    <w:rsid w:val="009735D3"/>
    <w:rsid w:val="00981DA8"/>
    <w:rsid w:val="00984331"/>
    <w:rsid w:val="00990C58"/>
    <w:rsid w:val="009B3FE5"/>
    <w:rsid w:val="009C2C66"/>
    <w:rsid w:val="009C326A"/>
    <w:rsid w:val="009D3325"/>
    <w:rsid w:val="009E1E45"/>
    <w:rsid w:val="009E4F1A"/>
    <w:rsid w:val="00A06112"/>
    <w:rsid w:val="00A07BF9"/>
    <w:rsid w:val="00A103AF"/>
    <w:rsid w:val="00A11724"/>
    <w:rsid w:val="00A15DAA"/>
    <w:rsid w:val="00A1625B"/>
    <w:rsid w:val="00A25D8A"/>
    <w:rsid w:val="00A302FE"/>
    <w:rsid w:val="00A40973"/>
    <w:rsid w:val="00A42652"/>
    <w:rsid w:val="00A44484"/>
    <w:rsid w:val="00A47ABA"/>
    <w:rsid w:val="00A61A20"/>
    <w:rsid w:val="00A645E6"/>
    <w:rsid w:val="00A64735"/>
    <w:rsid w:val="00A649D4"/>
    <w:rsid w:val="00A659CF"/>
    <w:rsid w:val="00A73860"/>
    <w:rsid w:val="00A86935"/>
    <w:rsid w:val="00A95AE7"/>
    <w:rsid w:val="00AA3C39"/>
    <w:rsid w:val="00AA7A63"/>
    <w:rsid w:val="00AB3497"/>
    <w:rsid w:val="00AC59CC"/>
    <w:rsid w:val="00AD1E29"/>
    <w:rsid w:val="00AD3DB3"/>
    <w:rsid w:val="00AD7211"/>
    <w:rsid w:val="00AE20D6"/>
    <w:rsid w:val="00AE343D"/>
    <w:rsid w:val="00B2474E"/>
    <w:rsid w:val="00B30876"/>
    <w:rsid w:val="00B40705"/>
    <w:rsid w:val="00B40C34"/>
    <w:rsid w:val="00B47F2C"/>
    <w:rsid w:val="00B64B8E"/>
    <w:rsid w:val="00B81DDB"/>
    <w:rsid w:val="00B87902"/>
    <w:rsid w:val="00BA1C2D"/>
    <w:rsid w:val="00BA5BFF"/>
    <w:rsid w:val="00BB659A"/>
    <w:rsid w:val="00BC07E2"/>
    <w:rsid w:val="00BC5723"/>
    <w:rsid w:val="00BC5D70"/>
    <w:rsid w:val="00BC7ADF"/>
    <w:rsid w:val="00BC7E37"/>
    <w:rsid w:val="00BD12B6"/>
    <w:rsid w:val="00BD419D"/>
    <w:rsid w:val="00BF78C5"/>
    <w:rsid w:val="00C0154C"/>
    <w:rsid w:val="00C04547"/>
    <w:rsid w:val="00C05E94"/>
    <w:rsid w:val="00C07682"/>
    <w:rsid w:val="00C1120F"/>
    <w:rsid w:val="00C1187B"/>
    <w:rsid w:val="00C16887"/>
    <w:rsid w:val="00C41CB2"/>
    <w:rsid w:val="00C56EDE"/>
    <w:rsid w:val="00C767A1"/>
    <w:rsid w:val="00C77BF2"/>
    <w:rsid w:val="00C91AD0"/>
    <w:rsid w:val="00CA0AF6"/>
    <w:rsid w:val="00CB00F7"/>
    <w:rsid w:val="00CC03CB"/>
    <w:rsid w:val="00CC057C"/>
    <w:rsid w:val="00CC0CD2"/>
    <w:rsid w:val="00CC60D8"/>
    <w:rsid w:val="00CD45E4"/>
    <w:rsid w:val="00CE67B5"/>
    <w:rsid w:val="00D012C3"/>
    <w:rsid w:val="00D0183B"/>
    <w:rsid w:val="00D02455"/>
    <w:rsid w:val="00D03FD3"/>
    <w:rsid w:val="00D07C64"/>
    <w:rsid w:val="00D10B1C"/>
    <w:rsid w:val="00D12A25"/>
    <w:rsid w:val="00D43793"/>
    <w:rsid w:val="00D56727"/>
    <w:rsid w:val="00D66A01"/>
    <w:rsid w:val="00D81949"/>
    <w:rsid w:val="00D82451"/>
    <w:rsid w:val="00D84C9F"/>
    <w:rsid w:val="00D95A94"/>
    <w:rsid w:val="00D95F42"/>
    <w:rsid w:val="00DA0B17"/>
    <w:rsid w:val="00DB67BC"/>
    <w:rsid w:val="00DC64EF"/>
    <w:rsid w:val="00DD2A75"/>
    <w:rsid w:val="00DD3334"/>
    <w:rsid w:val="00DE5434"/>
    <w:rsid w:val="00DF0882"/>
    <w:rsid w:val="00DF6F06"/>
    <w:rsid w:val="00E00593"/>
    <w:rsid w:val="00E05E1F"/>
    <w:rsid w:val="00E06D6F"/>
    <w:rsid w:val="00E24D28"/>
    <w:rsid w:val="00E36BCF"/>
    <w:rsid w:val="00E42EA6"/>
    <w:rsid w:val="00E45CD9"/>
    <w:rsid w:val="00E52024"/>
    <w:rsid w:val="00E67D6F"/>
    <w:rsid w:val="00E72592"/>
    <w:rsid w:val="00E748EB"/>
    <w:rsid w:val="00E80D01"/>
    <w:rsid w:val="00E83818"/>
    <w:rsid w:val="00E84995"/>
    <w:rsid w:val="00EA2C41"/>
    <w:rsid w:val="00EC4EB0"/>
    <w:rsid w:val="00ED2B16"/>
    <w:rsid w:val="00ED6686"/>
    <w:rsid w:val="00ED700D"/>
    <w:rsid w:val="00ED74B1"/>
    <w:rsid w:val="00ED7B60"/>
    <w:rsid w:val="00EE3677"/>
    <w:rsid w:val="00EF032E"/>
    <w:rsid w:val="00EF6C12"/>
    <w:rsid w:val="00F017B5"/>
    <w:rsid w:val="00F03B17"/>
    <w:rsid w:val="00F05FD8"/>
    <w:rsid w:val="00F103CF"/>
    <w:rsid w:val="00F175C5"/>
    <w:rsid w:val="00F64233"/>
    <w:rsid w:val="00F706BF"/>
    <w:rsid w:val="00F7375C"/>
    <w:rsid w:val="00F86033"/>
    <w:rsid w:val="00F90ED2"/>
    <w:rsid w:val="00F939E8"/>
    <w:rsid w:val="00F943E0"/>
    <w:rsid w:val="00F964AA"/>
    <w:rsid w:val="00FA556A"/>
    <w:rsid w:val="00FF1DAC"/>
    <w:rsid w:val="00FF648F"/>
    <w:rsid w:val="00FF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2276A9-7AB6-43DA-B27C-28B4AB02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33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Car,Car3,Car3 Car"/>
    <w:basedOn w:val="Normal"/>
    <w:link w:val="TextonotapieCar"/>
    <w:uiPriority w:val="99"/>
    <w:unhideWhenUsed/>
    <w:qFormat/>
    <w:rsid w:val="003376D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3376D8"/>
    <w:rPr>
      <w:rFonts w:ascii="Calibri" w:eastAsia="Calibri" w:hAnsi="Calibri" w:cs="Times New Roman"/>
      <w:sz w:val="20"/>
      <w:szCs w:val="20"/>
    </w:rPr>
  </w:style>
  <w:style w:type="paragraph" w:styleId="Encabezado">
    <w:name w:val="header"/>
    <w:basedOn w:val="Normal"/>
    <w:link w:val="EncabezadoCar"/>
    <w:uiPriority w:val="99"/>
    <w:unhideWhenUsed/>
    <w:rsid w:val="00337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6D8"/>
    <w:rPr>
      <w:rFonts w:ascii="Calibri" w:eastAsia="Calibri" w:hAnsi="Calibri" w:cs="Times New Roman"/>
    </w:rPr>
  </w:style>
  <w:style w:type="paragraph" w:styleId="Piedepgina">
    <w:name w:val="footer"/>
    <w:basedOn w:val="Normal"/>
    <w:link w:val="PiedepginaCar"/>
    <w:uiPriority w:val="99"/>
    <w:unhideWhenUsed/>
    <w:rsid w:val="003376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6D8"/>
    <w:rPr>
      <w:rFonts w:ascii="Calibri" w:eastAsia="Calibri" w:hAnsi="Calibri" w:cs="Times New Roman"/>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Stinking Styles6,ftref"/>
    <w:unhideWhenUsed/>
    <w:qFormat/>
    <w:rsid w:val="003376D8"/>
    <w:rPr>
      <w:vertAlign w:val="superscript"/>
    </w:rPr>
  </w:style>
  <w:style w:type="character" w:customStyle="1" w:styleId="corte4fondoCarCar">
    <w:name w:val="corte4 fondo Car Car"/>
    <w:link w:val="corte4fondoCar"/>
    <w:rsid w:val="003376D8"/>
    <w:rPr>
      <w:rFonts w:ascii="Arial" w:hAnsi="Arial" w:cs="Arial"/>
      <w:sz w:val="30"/>
      <w:szCs w:val="30"/>
      <w:lang w:val="es-ES_tradnl" w:eastAsia="es-ES"/>
    </w:rPr>
  </w:style>
  <w:style w:type="paragraph" w:customStyle="1" w:styleId="corte4fondoCar">
    <w:name w:val="corte4 fondo Car"/>
    <w:basedOn w:val="Normal"/>
    <w:link w:val="corte4fondoCarCar"/>
    <w:rsid w:val="003376D8"/>
    <w:pPr>
      <w:spacing w:after="0" w:line="360" w:lineRule="auto"/>
      <w:ind w:firstLine="709"/>
      <w:jc w:val="both"/>
    </w:pPr>
    <w:rPr>
      <w:rFonts w:ascii="Arial" w:eastAsiaTheme="minorHAnsi" w:hAnsi="Arial" w:cs="Arial"/>
      <w:sz w:val="30"/>
      <w:szCs w:val="30"/>
      <w:lang w:val="es-ES_tradnl" w:eastAsia="es-ES"/>
    </w:rPr>
  </w:style>
  <w:style w:type="paragraph" w:styleId="Prrafodelista">
    <w:name w:val="List Paragraph"/>
    <w:aliases w:val="Cita texto,Footnote,List Paragraph1,Colorful List - Accent 11,TEXTO GENERAL SENTENCIAS,Párrafo de lista1,Cuadrícula clara - Énfasis 31"/>
    <w:basedOn w:val="Normal"/>
    <w:link w:val="PrrafodelistaCar"/>
    <w:uiPriority w:val="34"/>
    <w:qFormat/>
    <w:rsid w:val="003376D8"/>
    <w:pPr>
      <w:spacing w:after="0" w:line="240" w:lineRule="auto"/>
      <w:ind w:left="708"/>
    </w:pPr>
    <w:rPr>
      <w:rFonts w:ascii="Times New Roman" w:eastAsia="Times New Roman" w:hAnsi="Times New Roman"/>
      <w:sz w:val="20"/>
      <w:szCs w:val="20"/>
      <w:lang w:val="es-ES_tradnl" w:eastAsia="es-ES"/>
    </w:rPr>
  </w:style>
  <w:style w:type="character" w:customStyle="1" w:styleId="PrrafodelistaCar">
    <w:name w:val="Párrafo de lista Car"/>
    <w:aliases w:val="Cita texto Car,Footnote Car,List Paragraph1 Car,Colorful List - Accent 11 Car,TEXTO GENERAL SENTENCIAS Car,Párrafo de lista1 Car,Cuadrícula clara - Énfasis 31 Car"/>
    <w:link w:val="Prrafodelista"/>
    <w:uiPriority w:val="34"/>
    <w:locked/>
    <w:rsid w:val="003376D8"/>
    <w:rPr>
      <w:rFonts w:ascii="Times New Roman" w:eastAsia="Times New Roman" w:hAnsi="Times New Roman" w:cs="Times New Roman"/>
      <w:sz w:val="20"/>
      <w:szCs w:val="20"/>
      <w:lang w:val="es-ES_tradnl" w:eastAsia="es-ES"/>
    </w:rPr>
  </w:style>
  <w:style w:type="paragraph" w:customStyle="1" w:styleId="corte1datos">
    <w:name w:val="corte1 datos"/>
    <w:basedOn w:val="Normal"/>
    <w:qFormat/>
    <w:rsid w:val="003376D8"/>
    <w:pPr>
      <w:spacing w:after="0" w:line="240" w:lineRule="auto"/>
      <w:ind w:left="2552"/>
    </w:pPr>
    <w:rPr>
      <w:rFonts w:ascii="Arial" w:eastAsia="Times New Roman" w:hAnsi="Arial"/>
      <w:b/>
      <w:caps/>
      <w:sz w:val="30"/>
      <w:szCs w:val="20"/>
      <w:lang w:val="es-ES_tradnl" w:eastAsia="es-ES"/>
    </w:rPr>
  </w:style>
  <w:style w:type="paragraph" w:customStyle="1" w:styleId="corte2ponente">
    <w:name w:val="corte2 ponente"/>
    <w:basedOn w:val="Normal"/>
    <w:link w:val="corte2ponenteCar"/>
    <w:qFormat/>
    <w:rsid w:val="003376D8"/>
    <w:pPr>
      <w:spacing w:after="0" w:line="240" w:lineRule="auto"/>
    </w:pPr>
    <w:rPr>
      <w:rFonts w:ascii="Arial" w:eastAsia="Times New Roman" w:hAnsi="Arial"/>
      <w:b/>
      <w:caps/>
      <w:sz w:val="30"/>
      <w:szCs w:val="20"/>
      <w:lang w:val="es-ES_tradnl" w:eastAsia="es-ES"/>
    </w:rPr>
  </w:style>
  <w:style w:type="paragraph" w:customStyle="1" w:styleId="corte3centro">
    <w:name w:val="corte3 centro"/>
    <w:basedOn w:val="Normal"/>
    <w:link w:val="corte3centroCar"/>
    <w:uiPriority w:val="99"/>
    <w:qFormat/>
    <w:rsid w:val="003376D8"/>
    <w:pPr>
      <w:spacing w:after="0" w:line="360" w:lineRule="auto"/>
      <w:jc w:val="center"/>
    </w:pPr>
    <w:rPr>
      <w:rFonts w:ascii="Arial" w:eastAsia="Times New Roman" w:hAnsi="Arial"/>
      <w:b/>
      <w:sz w:val="30"/>
      <w:szCs w:val="20"/>
      <w:lang w:val="es-ES_tradnl" w:eastAsia="es-ES"/>
    </w:rPr>
  </w:style>
  <w:style w:type="character" w:customStyle="1" w:styleId="corte3centroCar">
    <w:name w:val="corte3 centro Car"/>
    <w:link w:val="corte3centro"/>
    <w:uiPriority w:val="99"/>
    <w:rsid w:val="003376D8"/>
    <w:rPr>
      <w:rFonts w:ascii="Arial" w:eastAsia="Times New Roman" w:hAnsi="Arial" w:cs="Times New Roman"/>
      <w:b/>
      <w:sz w:val="30"/>
      <w:szCs w:val="20"/>
      <w:lang w:val="es-ES_tradnl" w:eastAsia="es-ES"/>
    </w:rPr>
  </w:style>
  <w:style w:type="character" w:customStyle="1" w:styleId="corte2ponenteCar">
    <w:name w:val="corte2 ponente Car"/>
    <w:link w:val="corte2ponente"/>
    <w:locked/>
    <w:rsid w:val="003376D8"/>
    <w:rPr>
      <w:rFonts w:ascii="Arial" w:eastAsia="Times New Roman" w:hAnsi="Arial" w:cs="Times New Roman"/>
      <w:b/>
      <w:caps/>
      <w:sz w:val="30"/>
      <w:szCs w:val="20"/>
      <w:lang w:val="es-ES_tradnl" w:eastAsia="es-ES"/>
    </w:rPr>
  </w:style>
  <w:style w:type="paragraph" w:styleId="Sinespaciado">
    <w:name w:val="No Spacing"/>
    <w:link w:val="SinespaciadoCar"/>
    <w:uiPriority w:val="1"/>
    <w:qFormat/>
    <w:rsid w:val="003376D8"/>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sid w:val="003376D8"/>
    <w:rPr>
      <w:rFonts w:ascii="Times New Roman" w:eastAsia="Times New Roman" w:hAnsi="Times New Roman" w:cs="Times New Roman"/>
      <w:sz w:val="24"/>
      <w:szCs w:val="24"/>
      <w:lang w:eastAsia="es-MX"/>
    </w:rPr>
  </w:style>
  <w:style w:type="character" w:customStyle="1" w:styleId="EstiloCar">
    <w:name w:val="Estilo Car"/>
    <w:link w:val="Estilo"/>
    <w:locked/>
    <w:rsid w:val="003376D8"/>
    <w:rPr>
      <w:rFonts w:ascii="Arial" w:hAnsi="Arial" w:cs="Arial"/>
      <w:sz w:val="24"/>
    </w:rPr>
  </w:style>
  <w:style w:type="paragraph" w:customStyle="1" w:styleId="Estilo">
    <w:name w:val="Estilo"/>
    <w:basedOn w:val="Sinespaciado"/>
    <w:link w:val="EstiloCar"/>
    <w:qFormat/>
    <w:rsid w:val="003376D8"/>
    <w:pPr>
      <w:jc w:val="both"/>
    </w:pPr>
    <w:rPr>
      <w:rFonts w:ascii="Arial" w:eastAsiaTheme="minorHAnsi" w:hAnsi="Arial" w:cs="Arial"/>
      <w:szCs w:val="22"/>
      <w:lang w:eastAsia="en-US"/>
    </w:rPr>
  </w:style>
  <w:style w:type="paragraph" w:styleId="Textoindependiente">
    <w:name w:val="Body Text"/>
    <w:aliases w:val="e1,Texto independiente1"/>
    <w:basedOn w:val="Normal"/>
    <w:link w:val="TextoindependienteCar"/>
    <w:unhideWhenUsed/>
    <w:rsid w:val="003376D8"/>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aliases w:val="e1 Car,Texto independiente1 Car"/>
    <w:basedOn w:val="Fuentedeprrafopredeter"/>
    <w:link w:val="Textoindependiente"/>
    <w:rsid w:val="003376D8"/>
    <w:rPr>
      <w:rFonts w:ascii="Times New Roman" w:eastAsia="Times New Roman" w:hAnsi="Times New Roman" w:cs="Times New Roman"/>
      <w:sz w:val="24"/>
      <w:szCs w:val="24"/>
      <w:lang w:val="es-ES" w:eastAsia="es-ES"/>
    </w:rPr>
  </w:style>
  <w:style w:type="character" w:customStyle="1" w:styleId="lbl-encabezado-negro">
    <w:name w:val="lbl-encabezado-negro"/>
    <w:rsid w:val="003376D8"/>
  </w:style>
  <w:style w:type="paragraph" w:customStyle="1" w:styleId="corte4fondo">
    <w:name w:val="corte4 fondo"/>
    <w:basedOn w:val="Normal"/>
    <w:link w:val="corte4fondoCar1"/>
    <w:qFormat/>
    <w:rsid w:val="00EC4EB0"/>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EC4EB0"/>
    <w:rPr>
      <w:rFonts w:ascii="Arial" w:eastAsia="Times New Roman" w:hAnsi="Arial" w:cs="Times New Roman"/>
      <w:sz w:val="30"/>
      <w:szCs w:val="20"/>
      <w:lang w:val="es-ES_tradnl" w:eastAsia="es-ES"/>
    </w:rPr>
  </w:style>
  <w:style w:type="paragraph" w:styleId="Textodeglobo">
    <w:name w:val="Balloon Text"/>
    <w:basedOn w:val="Normal"/>
    <w:link w:val="TextodegloboCar"/>
    <w:uiPriority w:val="99"/>
    <w:semiHidden/>
    <w:unhideWhenUsed/>
    <w:rsid w:val="00A738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860"/>
    <w:rPr>
      <w:rFonts w:ascii="Segoe UI" w:eastAsia="Calibri" w:hAnsi="Segoe UI" w:cs="Segoe UI"/>
      <w:sz w:val="18"/>
      <w:szCs w:val="18"/>
    </w:rPr>
  </w:style>
  <w:style w:type="paragraph" w:customStyle="1" w:styleId="Default">
    <w:name w:val="Default"/>
    <w:rsid w:val="003B1FEF"/>
    <w:pPr>
      <w:autoSpaceDE w:val="0"/>
      <w:autoSpaceDN w:val="0"/>
      <w:adjustRightInd w:val="0"/>
      <w:spacing w:after="0" w:line="240" w:lineRule="auto"/>
    </w:pPr>
    <w:rPr>
      <w:rFonts w:ascii="Arial" w:eastAsia="Calibri" w:hAnsi="Arial" w:cs="Arial"/>
      <w:color w:val="000000"/>
      <w:sz w:val="24"/>
      <w:szCs w:val="24"/>
    </w:rPr>
  </w:style>
  <w:style w:type="paragraph" w:customStyle="1" w:styleId="corte6cintilloypie">
    <w:name w:val="corte6 cintillo y pie"/>
    <w:basedOn w:val="Normal"/>
    <w:rsid w:val="00B47F2C"/>
    <w:pPr>
      <w:spacing w:after="0" w:line="240" w:lineRule="auto"/>
      <w:jc w:val="right"/>
    </w:pPr>
    <w:rPr>
      <w:rFonts w:ascii="Arial" w:eastAsia="Times New Roman" w:hAnsi="Arial"/>
      <w:b/>
      <w:caps/>
      <w:sz w:val="24"/>
      <w:szCs w:val="20"/>
      <w:lang w:val="es-ES_tradnl" w:eastAsia="es-ES"/>
    </w:rPr>
  </w:style>
  <w:style w:type="character" w:customStyle="1" w:styleId="corte4fondoCar2">
    <w:name w:val="corte4 fondo Car2"/>
    <w:rsid w:val="00BD12B6"/>
    <w:rPr>
      <w:rFonts w:ascii="Arial" w:eastAsia="Times New Roman" w:hAnsi="Arial" w:cs="Times New Roman"/>
      <w:sz w:val="30"/>
      <w:szCs w:val="20"/>
      <w:lang w:val="es-ES_tradnl" w:eastAsia="es-ES"/>
    </w:rPr>
  </w:style>
  <w:style w:type="paragraph" w:styleId="Sangradetextonormal">
    <w:name w:val="Body Text Indent"/>
    <w:basedOn w:val="Normal"/>
    <w:link w:val="SangradetextonormalCar"/>
    <w:uiPriority w:val="99"/>
    <w:unhideWhenUsed/>
    <w:rsid w:val="00C41CB2"/>
    <w:pPr>
      <w:spacing w:after="120" w:line="240" w:lineRule="auto"/>
      <w:ind w:left="283"/>
    </w:pPr>
    <w:rPr>
      <w:rFonts w:ascii="Times New Roman" w:eastAsia="Times New Roman" w:hAnsi="Times New Roman"/>
      <w:sz w:val="20"/>
      <w:szCs w:val="20"/>
      <w:lang w:val="es-ES_tradnl" w:eastAsia="es-MX"/>
    </w:rPr>
  </w:style>
  <w:style w:type="character" w:customStyle="1" w:styleId="SangradetextonormalCar">
    <w:name w:val="Sangría de texto normal Car"/>
    <w:basedOn w:val="Fuentedeprrafopredeter"/>
    <w:link w:val="Sangradetextonormal"/>
    <w:uiPriority w:val="99"/>
    <w:rsid w:val="00C41CB2"/>
    <w:rPr>
      <w:rFonts w:ascii="Times New Roman" w:eastAsia="Times New Roman" w:hAnsi="Times New Roman" w:cs="Times New Roman"/>
      <w:sz w:val="20"/>
      <w:szCs w:val="20"/>
      <w:lang w:val="es-ES_tradnl" w:eastAsia="es-MX"/>
    </w:rPr>
  </w:style>
  <w:style w:type="paragraph" w:styleId="NormalWeb">
    <w:name w:val="Normal (Web)"/>
    <w:basedOn w:val="Normal"/>
    <w:uiPriority w:val="99"/>
    <w:semiHidden/>
    <w:unhideWhenUsed/>
    <w:rsid w:val="00A06112"/>
    <w:pPr>
      <w:spacing w:before="100" w:beforeAutospacing="1" w:after="100" w:afterAutospacing="1" w:line="240" w:lineRule="auto"/>
    </w:pPr>
    <w:rPr>
      <w:rFonts w:ascii="Times New Roman" w:eastAsiaTheme="minorEastAsia"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AbrirModal(1)"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7D08-0F79-4583-8029-B2254C5F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4742</Words>
  <Characters>26082</Characters>
  <Application>Microsoft Office Word</Application>
  <DocSecurity>4</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GONZALEZ PIÑA</dc:creator>
  <cp:keywords/>
  <dc:description/>
  <cp:lastModifiedBy>Liliana Cabrera Moscoso</cp:lastModifiedBy>
  <cp:revision>2</cp:revision>
  <cp:lastPrinted>2018-11-29T18:12:00Z</cp:lastPrinted>
  <dcterms:created xsi:type="dcterms:W3CDTF">2018-11-29T20:13:00Z</dcterms:created>
  <dcterms:modified xsi:type="dcterms:W3CDTF">2018-11-29T20:13:00Z</dcterms:modified>
</cp:coreProperties>
</file>